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2AE9" w14:textId="77777777" w:rsidR="00584809" w:rsidRPr="003377DA" w:rsidRDefault="00584809">
      <w:pPr>
        <w:rPr>
          <w:rFonts w:asciiTheme="minorHAnsi" w:hAnsiTheme="minorHAnsi"/>
          <w:b/>
          <w:sz w:val="28"/>
          <w:szCs w:val="28"/>
        </w:rPr>
      </w:pPr>
    </w:p>
    <w:p w14:paraId="2F9C9451" w14:textId="5A652EC5" w:rsidR="00687FEF" w:rsidRPr="003377DA" w:rsidRDefault="00687FEF">
      <w:pPr>
        <w:rPr>
          <w:rFonts w:asciiTheme="minorHAnsi" w:hAnsiTheme="minorHAnsi"/>
          <w:b/>
          <w:sz w:val="28"/>
          <w:szCs w:val="28"/>
        </w:rPr>
      </w:pPr>
      <w:r w:rsidRPr="003377DA">
        <w:rPr>
          <w:rFonts w:asciiTheme="minorHAnsi" w:hAnsiTheme="minorHAnsi"/>
          <w:b/>
          <w:sz w:val="28"/>
          <w:szCs w:val="28"/>
        </w:rPr>
        <w:t>Allgemeine Geschäftsbedingungen</w:t>
      </w:r>
      <w:r w:rsidR="003377DA">
        <w:rPr>
          <w:rFonts w:asciiTheme="minorHAnsi" w:hAnsiTheme="minorHAnsi"/>
          <w:b/>
          <w:sz w:val="28"/>
          <w:szCs w:val="28"/>
        </w:rPr>
        <w:t xml:space="preserve"> </w:t>
      </w:r>
      <w:r w:rsidR="00A24A45">
        <w:rPr>
          <w:rFonts w:asciiTheme="minorHAnsi" w:hAnsiTheme="minorHAnsi"/>
          <w:b/>
          <w:sz w:val="28"/>
          <w:szCs w:val="28"/>
        </w:rPr>
        <w:t>(</w:t>
      </w:r>
      <w:r w:rsidR="003377DA">
        <w:rPr>
          <w:rFonts w:asciiTheme="minorHAnsi" w:hAnsiTheme="minorHAnsi"/>
          <w:b/>
          <w:sz w:val="28"/>
          <w:szCs w:val="28"/>
        </w:rPr>
        <w:t>AGB</w:t>
      </w:r>
      <w:r w:rsidR="00A24A45">
        <w:rPr>
          <w:rFonts w:asciiTheme="minorHAnsi" w:hAnsiTheme="minorHAnsi"/>
          <w:b/>
          <w:sz w:val="28"/>
          <w:szCs w:val="28"/>
        </w:rPr>
        <w:t>)</w:t>
      </w:r>
      <w:r w:rsidR="00F5180F" w:rsidRPr="003377DA">
        <w:rPr>
          <w:rFonts w:asciiTheme="minorHAnsi" w:hAnsiTheme="minorHAnsi"/>
          <w:b/>
          <w:sz w:val="28"/>
          <w:szCs w:val="28"/>
        </w:rPr>
        <w:t xml:space="preserve"> </w:t>
      </w:r>
      <w:r w:rsidR="00E33EEF">
        <w:rPr>
          <w:rFonts w:asciiTheme="minorHAnsi" w:hAnsiTheme="minorHAnsi"/>
          <w:b/>
          <w:sz w:val="28"/>
          <w:szCs w:val="28"/>
        </w:rPr>
        <w:t xml:space="preserve">der </w:t>
      </w:r>
      <w:r w:rsidR="009E7A07">
        <w:rPr>
          <w:rFonts w:asciiTheme="minorHAnsi" w:hAnsiTheme="minorHAnsi"/>
          <w:b/>
          <w:sz w:val="28"/>
          <w:szCs w:val="28"/>
        </w:rPr>
        <w:t>Companion Consulting AG</w:t>
      </w:r>
    </w:p>
    <w:p w14:paraId="5BE8B99F" w14:textId="77777777" w:rsidR="003377DA" w:rsidRPr="003377DA" w:rsidRDefault="003377DA">
      <w:pPr>
        <w:rPr>
          <w:rFonts w:asciiTheme="minorHAnsi" w:hAnsiTheme="minorHAnsi"/>
          <w:b/>
          <w:sz w:val="28"/>
          <w:szCs w:val="28"/>
        </w:rPr>
      </w:pPr>
    </w:p>
    <w:p w14:paraId="24F2AF95" w14:textId="77777777" w:rsidR="005A2D5B" w:rsidRPr="003377DA" w:rsidRDefault="0087097C" w:rsidP="00687FEF">
      <w:pPr>
        <w:pStyle w:val="berschrift1"/>
        <w:rPr>
          <w:rFonts w:asciiTheme="minorHAnsi" w:hAnsiTheme="minorHAnsi"/>
          <w:b w:val="0"/>
          <w:szCs w:val="22"/>
        </w:rPr>
      </w:pPr>
      <w:r w:rsidRPr="003377DA">
        <w:rPr>
          <w:rFonts w:asciiTheme="minorHAnsi" w:hAnsiTheme="minorHAnsi"/>
          <w:szCs w:val="22"/>
        </w:rPr>
        <w:t>Geltungsbereich</w:t>
      </w:r>
    </w:p>
    <w:p w14:paraId="047FE822" w14:textId="0D7109E8" w:rsidR="001B58E2" w:rsidRPr="003377DA" w:rsidRDefault="0087097C" w:rsidP="001B58E2">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Die vorliegenden allgemeinen Geschäftsbedingungen (</w:t>
      </w:r>
      <w:r w:rsidR="00993955" w:rsidRPr="003377DA">
        <w:rPr>
          <w:rFonts w:asciiTheme="minorHAnsi" w:hAnsiTheme="minorHAnsi" w:cs="Arial Narrow"/>
        </w:rPr>
        <w:t>„</w:t>
      </w:r>
      <w:r w:rsidRPr="003377DA">
        <w:rPr>
          <w:rFonts w:asciiTheme="minorHAnsi" w:hAnsiTheme="minorHAnsi" w:cs="Arial Narrow"/>
        </w:rPr>
        <w:t>AGB</w:t>
      </w:r>
      <w:r w:rsidR="00993955" w:rsidRPr="003377DA">
        <w:rPr>
          <w:rFonts w:asciiTheme="minorHAnsi" w:hAnsiTheme="minorHAnsi" w:cs="Arial Narrow"/>
        </w:rPr>
        <w:t>“</w:t>
      </w:r>
      <w:r w:rsidRPr="003377DA">
        <w:rPr>
          <w:rFonts w:asciiTheme="minorHAnsi" w:hAnsiTheme="minorHAnsi" w:cs="Arial Narrow"/>
        </w:rPr>
        <w:t xml:space="preserve">) gelten für alle </w:t>
      </w:r>
      <w:r w:rsidR="00993955" w:rsidRPr="003377DA">
        <w:rPr>
          <w:rFonts w:asciiTheme="minorHAnsi" w:hAnsiTheme="minorHAnsi" w:cs="Arial Narrow"/>
        </w:rPr>
        <w:t xml:space="preserve">gegenwärtigen und zukünftigen </w:t>
      </w:r>
      <w:r w:rsidRPr="003377DA">
        <w:rPr>
          <w:rFonts w:asciiTheme="minorHAnsi" w:hAnsiTheme="minorHAnsi" w:cs="Arial Narrow"/>
        </w:rPr>
        <w:t xml:space="preserve">Dienstleistungen, </w:t>
      </w:r>
      <w:r w:rsidR="003F3145" w:rsidRPr="003377DA">
        <w:rPr>
          <w:rFonts w:asciiTheme="minorHAnsi" w:hAnsiTheme="minorHAnsi" w:cs="Arial Narrow"/>
        </w:rPr>
        <w:t>welche</w:t>
      </w:r>
      <w:r w:rsidRPr="003377DA">
        <w:rPr>
          <w:rFonts w:asciiTheme="minorHAnsi" w:hAnsiTheme="minorHAnsi" w:cs="Arial Narrow"/>
        </w:rPr>
        <w:t xml:space="preserve"> </w:t>
      </w:r>
      <w:r w:rsidR="009E7A07">
        <w:rPr>
          <w:rFonts w:asciiTheme="minorHAnsi" w:hAnsiTheme="minorHAnsi" w:cs="Arial Narrow"/>
        </w:rPr>
        <w:t>Companion Consulting AG</w:t>
      </w:r>
      <w:r w:rsidR="00993955" w:rsidRPr="003377DA">
        <w:rPr>
          <w:rFonts w:asciiTheme="minorHAnsi" w:hAnsiTheme="minorHAnsi" w:cs="Arial Narrow"/>
        </w:rPr>
        <w:t xml:space="preserve"> („</w:t>
      </w:r>
      <w:r w:rsidR="00D44F33" w:rsidRPr="003377DA">
        <w:rPr>
          <w:rFonts w:asciiTheme="minorHAnsi" w:hAnsiTheme="minorHAnsi" w:cs="Arial Narrow"/>
        </w:rPr>
        <w:t>Treuhänder</w:t>
      </w:r>
      <w:r w:rsidR="00993955" w:rsidRPr="003377DA">
        <w:rPr>
          <w:rFonts w:asciiTheme="minorHAnsi" w:hAnsiTheme="minorHAnsi" w:cs="Arial Narrow"/>
        </w:rPr>
        <w:t xml:space="preserve">“) </w:t>
      </w:r>
      <w:r w:rsidRPr="003377DA">
        <w:rPr>
          <w:rFonts w:asciiTheme="minorHAnsi" w:hAnsiTheme="minorHAnsi" w:cs="Arial Narrow"/>
        </w:rPr>
        <w:t xml:space="preserve">für </w:t>
      </w:r>
      <w:r w:rsidR="00993955" w:rsidRPr="003377DA">
        <w:rPr>
          <w:rFonts w:asciiTheme="minorHAnsi" w:hAnsiTheme="minorHAnsi" w:cs="Arial Narrow"/>
        </w:rPr>
        <w:t xml:space="preserve">seine </w:t>
      </w:r>
      <w:r w:rsidRPr="003377DA">
        <w:rPr>
          <w:rFonts w:asciiTheme="minorHAnsi" w:hAnsiTheme="minorHAnsi" w:cs="Arial Narrow"/>
        </w:rPr>
        <w:t>Kunden anbietet</w:t>
      </w:r>
      <w:r w:rsidR="00E847BF" w:rsidRPr="003377DA">
        <w:rPr>
          <w:rFonts w:asciiTheme="minorHAnsi" w:hAnsiTheme="minorHAnsi" w:cs="Arial Narrow"/>
        </w:rPr>
        <w:t>.</w:t>
      </w:r>
      <w:r w:rsidR="00775D1B" w:rsidRPr="003377DA">
        <w:rPr>
          <w:rFonts w:asciiTheme="minorHAnsi" w:hAnsiTheme="minorHAnsi" w:cs="Arial Narrow"/>
        </w:rPr>
        <w:t xml:space="preserve"> Die Auftragsbestätigung und diese AGB bilden die Vertragsgrundlage für die Erbringung von Leistungen des Treuhänders gegenüber dem Kunden. Die Parteien können in der Auftragsbestätigung von diesen AGB abweichende Regelungen treffen.</w:t>
      </w:r>
    </w:p>
    <w:p w14:paraId="39F9230A" w14:textId="564BC7F8" w:rsidR="00E83F17" w:rsidRPr="003377DA" w:rsidRDefault="00F5180F" w:rsidP="00687FEF">
      <w:pPr>
        <w:pStyle w:val="berschrift1"/>
        <w:rPr>
          <w:rFonts w:asciiTheme="minorHAnsi" w:hAnsiTheme="minorHAnsi"/>
          <w:szCs w:val="22"/>
        </w:rPr>
      </w:pPr>
      <w:r w:rsidRPr="003377DA">
        <w:rPr>
          <w:rFonts w:asciiTheme="minorHAnsi" w:hAnsiTheme="minorHAnsi"/>
          <w:szCs w:val="22"/>
        </w:rPr>
        <w:t>Grundla</w:t>
      </w:r>
      <w:r w:rsidR="00993955" w:rsidRPr="003377DA">
        <w:rPr>
          <w:rFonts w:asciiTheme="minorHAnsi" w:hAnsiTheme="minorHAnsi"/>
          <w:szCs w:val="22"/>
        </w:rPr>
        <w:t>gen</w:t>
      </w:r>
      <w:r w:rsidR="00E83F17" w:rsidRPr="003377DA">
        <w:rPr>
          <w:rFonts w:asciiTheme="minorHAnsi" w:hAnsiTheme="minorHAnsi"/>
          <w:szCs w:val="22"/>
        </w:rPr>
        <w:t xml:space="preserve"> der </w:t>
      </w:r>
      <w:r w:rsidR="001B58E2" w:rsidRPr="003377DA">
        <w:rPr>
          <w:rFonts w:asciiTheme="minorHAnsi" w:hAnsiTheme="minorHAnsi"/>
          <w:szCs w:val="22"/>
        </w:rPr>
        <w:t>Geschäftsbeziehungen</w:t>
      </w:r>
    </w:p>
    <w:p w14:paraId="25C20370" w14:textId="7067A6F9" w:rsidR="00E83F17" w:rsidRPr="003377DA" w:rsidRDefault="00E83F17"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 xml:space="preserve">Vertragsgegenstand sind die im Einzelfall </w:t>
      </w:r>
      <w:r w:rsidR="00993955" w:rsidRPr="003377DA">
        <w:rPr>
          <w:rFonts w:asciiTheme="minorHAnsi" w:hAnsiTheme="minorHAnsi" w:cs="Arial Narrow"/>
        </w:rPr>
        <w:t xml:space="preserve">in der Auftragsbestätigung </w:t>
      </w:r>
      <w:r w:rsidRPr="003377DA">
        <w:rPr>
          <w:rFonts w:asciiTheme="minorHAnsi" w:hAnsiTheme="minorHAnsi" w:cs="Arial Narrow"/>
        </w:rPr>
        <w:t xml:space="preserve">vereinbarten und vom Treuhänder auszuführenden Tätigkeiten. Der Treuhänder kann keine </w:t>
      </w:r>
      <w:r w:rsidR="00993955" w:rsidRPr="003377DA">
        <w:rPr>
          <w:rFonts w:asciiTheme="minorHAnsi" w:hAnsiTheme="minorHAnsi" w:cs="Arial Narrow"/>
        </w:rPr>
        <w:t xml:space="preserve">Gewährleistung oder </w:t>
      </w:r>
      <w:r w:rsidRPr="003377DA">
        <w:rPr>
          <w:rFonts w:asciiTheme="minorHAnsi" w:hAnsiTheme="minorHAnsi" w:cs="Arial Narrow"/>
        </w:rPr>
        <w:t>Garantie für den Eintritt bestimmter wirtschaftlicher Ereignisse oder Folge</w:t>
      </w:r>
      <w:r w:rsidR="00D44F33" w:rsidRPr="003377DA">
        <w:rPr>
          <w:rFonts w:asciiTheme="minorHAnsi" w:hAnsiTheme="minorHAnsi" w:cs="Arial Narrow"/>
        </w:rPr>
        <w:t>n</w:t>
      </w:r>
      <w:r w:rsidRPr="003377DA">
        <w:rPr>
          <w:rFonts w:asciiTheme="minorHAnsi" w:hAnsiTheme="minorHAnsi" w:cs="Arial Narrow"/>
        </w:rPr>
        <w:t xml:space="preserve"> gewäh</w:t>
      </w:r>
      <w:r w:rsidR="00E847BF" w:rsidRPr="003377DA">
        <w:rPr>
          <w:rFonts w:asciiTheme="minorHAnsi" w:hAnsiTheme="minorHAnsi" w:cs="Arial Narrow"/>
        </w:rPr>
        <w:t>ren</w:t>
      </w:r>
      <w:r w:rsidRPr="003377DA">
        <w:rPr>
          <w:rFonts w:asciiTheme="minorHAnsi" w:hAnsiTheme="minorHAnsi" w:cs="Arial Narrow"/>
        </w:rPr>
        <w:t>, auch wenn er dem Kunden beratend zur Seite steht.</w:t>
      </w:r>
      <w:r w:rsidR="005C6DCA" w:rsidRPr="003377DA">
        <w:rPr>
          <w:rFonts w:asciiTheme="minorHAnsi" w:hAnsiTheme="minorHAnsi" w:cs="Arial Narrow"/>
        </w:rPr>
        <w:t xml:space="preserve"> Aus diesem Grunde kann der Treuhänder ungeachtet der Überlassung bestimmter Arbeitsergebnisse auch keine </w:t>
      </w:r>
      <w:r w:rsidR="00D44F33" w:rsidRPr="003377DA">
        <w:rPr>
          <w:rFonts w:asciiTheme="minorHAnsi" w:hAnsiTheme="minorHAnsi" w:cs="Arial Narrow"/>
        </w:rPr>
        <w:t xml:space="preserve">verbindlichen </w:t>
      </w:r>
      <w:r w:rsidR="005C6DCA" w:rsidRPr="003377DA">
        <w:rPr>
          <w:rFonts w:asciiTheme="minorHAnsi" w:hAnsiTheme="minorHAnsi" w:cs="Arial Narrow"/>
        </w:rPr>
        <w:t>Erklärungen in Form von Erwartungen, Prognos</w:t>
      </w:r>
      <w:r w:rsidR="00C06BCD" w:rsidRPr="003377DA">
        <w:rPr>
          <w:rFonts w:asciiTheme="minorHAnsi" w:hAnsiTheme="minorHAnsi" w:cs="Arial Narrow"/>
        </w:rPr>
        <w:t xml:space="preserve">en oder Empfehlungen </w:t>
      </w:r>
      <w:r w:rsidR="005C6DCA" w:rsidRPr="003377DA">
        <w:rPr>
          <w:rFonts w:asciiTheme="minorHAnsi" w:hAnsiTheme="minorHAnsi" w:cs="Arial Narrow"/>
        </w:rPr>
        <w:t xml:space="preserve">hinsichtlich des Eintritts </w:t>
      </w:r>
      <w:r w:rsidR="00D44F33" w:rsidRPr="003377DA">
        <w:rPr>
          <w:rFonts w:asciiTheme="minorHAnsi" w:hAnsiTheme="minorHAnsi" w:cs="Arial Narrow"/>
        </w:rPr>
        <w:t>von bestimmten Ergebnissen</w:t>
      </w:r>
      <w:r w:rsidR="005C6DCA" w:rsidRPr="003377DA">
        <w:rPr>
          <w:rFonts w:asciiTheme="minorHAnsi" w:hAnsiTheme="minorHAnsi" w:cs="Arial Narrow"/>
        </w:rPr>
        <w:t xml:space="preserve"> abgeben.</w:t>
      </w:r>
    </w:p>
    <w:p w14:paraId="1F0A9A22" w14:textId="77777777" w:rsidR="00E83F17" w:rsidRPr="003377DA" w:rsidRDefault="00E83F17" w:rsidP="00E83F17">
      <w:pPr>
        <w:autoSpaceDE w:val="0"/>
        <w:autoSpaceDN w:val="0"/>
        <w:adjustRightInd w:val="0"/>
        <w:spacing w:after="0" w:line="240" w:lineRule="auto"/>
        <w:rPr>
          <w:rFonts w:asciiTheme="minorHAnsi" w:hAnsiTheme="minorHAnsi" w:cs="Arial Narrow"/>
        </w:rPr>
      </w:pPr>
    </w:p>
    <w:p w14:paraId="74C7D7E6" w14:textId="77777777" w:rsidR="00E83F17" w:rsidRPr="003377DA" w:rsidRDefault="00E83F17"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Soweit Terminangaben nicht ausdrücklich als verbindliche Zusicherung vereinbart sind, gelten sie als allgemeine Zielvorgabe.</w:t>
      </w:r>
    </w:p>
    <w:p w14:paraId="31B292AF" w14:textId="77777777" w:rsidR="00E83F17" w:rsidRPr="003377DA" w:rsidRDefault="00E83F17" w:rsidP="00E83F17">
      <w:pPr>
        <w:autoSpaceDE w:val="0"/>
        <w:autoSpaceDN w:val="0"/>
        <w:adjustRightInd w:val="0"/>
        <w:spacing w:after="0" w:line="240" w:lineRule="auto"/>
        <w:rPr>
          <w:rFonts w:asciiTheme="minorHAnsi" w:hAnsiTheme="minorHAnsi" w:cs="Arial Narrow"/>
        </w:rPr>
      </w:pPr>
    </w:p>
    <w:p w14:paraId="2AB20E6E" w14:textId="77777777" w:rsidR="00E83F17" w:rsidRPr="003377DA" w:rsidRDefault="00E83F17"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Gutachten, Stellungnahmen, Präsentationen und dergleichen sind erst mit ihrer rechtsgültigen Unterzeichnung verbindlich. Zwischenberichte und vorläufige Arbeitsergebnisse, deren Entwurfscharakter ausdrücklich festgehalten wird oder sich aus</w:t>
      </w:r>
      <w:r w:rsidR="00D44F33" w:rsidRPr="003377DA">
        <w:rPr>
          <w:rFonts w:asciiTheme="minorHAnsi" w:hAnsiTheme="minorHAnsi" w:cs="Arial Narrow"/>
        </w:rPr>
        <w:t xml:space="preserve"> den</w:t>
      </w:r>
      <w:r w:rsidRPr="003377DA">
        <w:rPr>
          <w:rFonts w:asciiTheme="minorHAnsi" w:hAnsiTheme="minorHAnsi" w:cs="Arial Narrow"/>
        </w:rPr>
        <w:t xml:space="preserve"> Umständen ergibt, können vom endgültigen Ergebnis erheblich abweichen und sind daher nicht verbindlich.</w:t>
      </w:r>
    </w:p>
    <w:p w14:paraId="0BE0570C" w14:textId="77777777" w:rsidR="00E83F17" w:rsidRPr="003377DA" w:rsidRDefault="00E83F17" w:rsidP="00E83F17">
      <w:pPr>
        <w:autoSpaceDE w:val="0"/>
        <w:autoSpaceDN w:val="0"/>
        <w:adjustRightInd w:val="0"/>
        <w:spacing w:after="0" w:line="240" w:lineRule="auto"/>
        <w:rPr>
          <w:rFonts w:asciiTheme="minorHAnsi" w:hAnsiTheme="minorHAnsi" w:cs="Arial Narrow"/>
        </w:rPr>
      </w:pPr>
    </w:p>
    <w:p w14:paraId="38782CF8" w14:textId="16462605" w:rsidR="00E83F17" w:rsidRPr="003377DA" w:rsidRDefault="00E83F17"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Der Treuhänder kann sich zur Leistungserbringu</w:t>
      </w:r>
      <w:r w:rsidR="005C6DCA" w:rsidRPr="003377DA">
        <w:rPr>
          <w:rFonts w:asciiTheme="minorHAnsi" w:hAnsiTheme="minorHAnsi" w:cs="Arial Narrow"/>
        </w:rPr>
        <w:t xml:space="preserve">ng geeigneter Dritter bedienen; diese unterliegen </w:t>
      </w:r>
      <w:r w:rsidR="00993955" w:rsidRPr="003377DA">
        <w:rPr>
          <w:rFonts w:asciiTheme="minorHAnsi" w:hAnsiTheme="minorHAnsi" w:cs="Arial Narrow"/>
        </w:rPr>
        <w:t xml:space="preserve">ebenfalls </w:t>
      </w:r>
      <w:r w:rsidR="005C6DCA" w:rsidRPr="003377DA">
        <w:rPr>
          <w:rFonts w:asciiTheme="minorHAnsi" w:hAnsiTheme="minorHAnsi" w:cs="Arial Narrow"/>
        </w:rPr>
        <w:t>der Verschwiegenheitspflicht</w:t>
      </w:r>
      <w:r w:rsidR="002E18DB" w:rsidRPr="003377DA">
        <w:rPr>
          <w:rFonts w:asciiTheme="minorHAnsi" w:hAnsiTheme="minorHAnsi" w:cs="Arial Narrow"/>
        </w:rPr>
        <w:t xml:space="preserve"> gemäss Ziffer 6</w:t>
      </w:r>
      <w:r w:rsidR="00993955" w:rsidRPr="003377DA">
        <w:rPr>
          <w:rFonts w:asciiTheme="minorHAnsi" w:hAnsiTheme="minorHAnsi" w:cs="Arial Narrow"/>
        </w:rPr>
        <w:t>.</w:t>
      </w:r>
    </w:p>
    <w:p w14:paraId="7561F61D" w14:textId="77777777" w:rsidR="00E83F17" w:rsidRPr="003377DA" w:rsidRDefault="00E83F17" w:rsidP="00E83F17">
      <w:pPr>
        <w:autoSpaceDE w:val="0"/>
        <w:autoSpaceDN w:val="0"/>
        <w:adjustRightInd w:val="0"/>
        <w:spacing w:after="0" w:line="240" w:lineRule="auto"/>
        <w:rPr>
          <w:rFonts w:asciiTheme="minorHAnsi" w:hAnsiTheme="minorHAnsi" w:cs="Arial Narrow"/>
        </w:rPr>
      </w:pPr>
    </w:p>
    <w:p w14:paraId="0A02C2EE" w14:textId="4495D303" w:rsidR="00E83F17" w:rsidRPr="005B717C" w:rsidRDefault="00E83F17"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Nachträglich</w:t>
      </w:r>
      <w:r w:rsidR="007D1C59" w:rsidRPr="003377DA">
        <w:rPr>
          <w:rFonts w:asciiTheme="minorHAnsi" w:hAnsiTheme="minorHAnsi" w:cs="Arial Narrow"/>
        </w:rPr>
        <w:t xml:space="preserve"> vereinbarte</w:t>
      </w:r>
      <w:r w:rsidR="00F726ED" w:rsidRPr="003377DA">
        <w:rPr>
          <w:rFonts w:asciiTheme="minorHAnsi" w:hAnsiTheme="minorHAnsi" w:cs="Arial Narrow"/>
        </w:rPr>
        <w:t xml:space="preserve"> </w:t>
      </w:r>
      <w:r w:rsidRPr="003377DA">
        <w:rPr>
          <w:rFonts w:asciiTheme="minorHAnsi" w:hAnsiTheme="minorHAnsi" w:cs="Arial Narrow"/>
        </w:rPr>
        <w:t xml:space="preserve">Leistungsänderungen </w:t>
      </w:r>
      <w:r w:rsidR="00D44F33" w:rsidRPr="003377DA">
        <w:rPr>
          <w:rFonts w:asciiTheme="minorHAnsi" w:hAnsiTheme="minorHAnsi" w:cs="Arial Narrow"/>
        </w:rPr>
        <w:t>können</w:t>
      </w:r>
      <w:r w:rsidRPr="003377DA">
        <w:rPr>
          <w:rFonts w:asciiTheme="minorHAnsi" w:hAnsiTheme="minorHAnsi" w:cs="Arial Narrow"/>
        </w:rPr>
        <w:t xml:space="preserve"> eine Anpassung des </w:t>
      </w:r>
      <w:r w:rsidR="00D44F33" w:rsidRPr="003377DA">
        <w:rPr>
          <w:rFonts w:asciiTheme="minorHAnsi" w:hAnsiTheme="minorHAnsi" w:cs="Arial Narrow"/>
        </w:rPr>
        <w:t>Honorars nach sich ziehen.</w:t>
      </w:r>
    </w:p>
    <w:p w14:paraId="26FCC894" w14:textId="0A2F5AF2" w:rsidR="00E847BF" w:rsidRPr="003377DA" w:rsidRDefault="003377DA" w:rsidP="00687FEF">
      <w:pPr>
        <w:pStyle w:val="berschrift1"/>
        <w:rPr>
          <w:rFonts w:asciiTheme="minorHAnsi" w:hAnsiTheme="minorHAnsi"/>
          <w:szCs w:val="22"/>
        </w:rPr>
      </w:pPr>
      <w:r>
        <w:rPr>
          <w:rFonts w:asciiTheme="minorHAnsi" w:hAnsiTheme="minorHAnsi"/>
          <w:szCs w:val="22"/>
        </w:rPr>
        <w:t>Mitwirkung des</w:t>
      </w:r>
      <w:r w:rsidR="00E83F17" w:rsidRPr="003377DA">
        <w:rPr>
          <w:rFonts w:asciiTheme="minorHAnsi" w:hAnsiTheme="minorHAnsi"/>
          <w:szCs w:val="22"/>
        </w:rPr>
        <w:t xml:space="preserve"> Kunden</w:t>
      </w:r>
    </w:p>
    <w:p w14:paraId="4AA79E5F" w14:textId="42484145" w:rsidR="00E83F17" w:rsidRPr="003377DA" w:rsidRDefault="00E83F17" w:rsidP="00E847BF">
      <w:pPr>
        <w:rPr>
          <w:rFonts w:asciiTheme="minorHAnsi" w:hAnsiTheme="minorHAnsi" w:cs="Arial Narrow"/>
        </w:rPr>
      </w:pPr>
      <w:r w:rsidRPr="003377DA">
        <w:rPr>
          <w:rFonts w:asciiTheme="minorHAnsi" w:hAnsiTheme="minorHAnsi" w:cs="Arial Narrow"/>
        </w:rPr>
        <w:t xml:space="preserve">Alle zur ordnungsgemässen Erbringung der Leistungen erforderlichen Informationen und Unterlagen sind vom Kunden unaufgefordert und rechtzeitig dem Treuhänder </w:t>
      </w:r>
      <w:r w:rsidR="001B58E2" w:rsidRPr="003377DA">
        <w:rPr>
          <w:rFonts w:asciiTheme="minorHAnsi" w:hAnsiTheme="minorHAnsi" w:cs="Arial Narrow"/>
        </w:rPr>
        <w:t xml:space="preserve">zu übermitteln. Der Treuhänder </w:t>
      </w:r>
      <w:r w:rsidRPr="003377DA">
        <w:rPr>
          <w:rFonts w:asciiTheme="minorHAnsi" w:hAnsiTheme="minorHAnsi" w:cs="Arial Narrow"/>
        </w:rPr>
        <w:t xml:space="preserve">darf davon ausgehen, dass gelieferte </w:t>
      </w:r>
      <w:r w:rsidR="000A404C" w:rsidRPr="003377DA">
        <w:rPr>
          <w:rFonts w:asciiTheme="minorHAnsi" w:hAnsiTheme="minorHAnsi" w:cs="Arial Narrow"/>
        </w:rPr>
        <w:t>Unterlagen und</w:t>
      </w:r>
      <w:r w:rsidRPr="003377DA">
        <w:rPr>
          <w:rFonts w:asciiTheme="minorHAnsi" w:hAnsiTheme="minorHAnsi" w:cs="Arial Narrow"/>
        </w:rPr>
        <w:t xml:space="preserve"> Informationen richtig </w:t>
      </w:r>
      <w:r w:rsidR="00E847BF" w:rsidRPr="003377DA">
        <w:rPr>
          <w:rFonts w:asciiTheme="minorHAnsi" w:hAnsiTheme="minorHAnsi" w:cs="Arial Narrow"/>
        </w:rPr>
        <w:t>und</w:t>
      </w:r>
      <w:r w:rsidRPr="003377DA">
        <w:rPr>
          <w:rFonts w:asciiTheme="minorHAnsi" w:hAnsiTheme="minorHAnsi" w:cs="Arial Narrow"/>
        </w:rPr>
        <w:t xml:space="preserve"> vollständig </w:t>
      </w:r>
      <w:r w:rsidR="000A404C" w:rsidRPr="003377DA">
        <w:rPr>
          <w:rFonts w:asciiTheme="minorHAnsi" w:hAnsiTheme="minorHAnsi" w:cs="Arial Narrow"/>
        </w:rPr>
        <w:t>sind.</w:t>
      </w:r>
    </w:p>
    <w:p w14:paraId="1B737CBA" w14:textId="31BFCCA6" w:rsidR="00E83F17" w:rsidRPr="003377DA" w:rsidRDefault="00E83F17"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Überlassene Unterlagen und Informatio</w:t>
      </w:r>
      <w:r w:rsidR="000A404C" w:rsidRPr="003377DA">
        <w:rPr>
          <w:rFonts w:asciiTheme="minorHAnsi" w:hAnsiTheme="minorHAnsi" w:cs="Arial Narrow"/>
        </w:rPr>
        <w:t>nen werden vom Treuhänder</w:t>
      </w:r>
      <w:r w:rsidRPr="003377DA">
        <w:rPr>
          <w:rFonts w:asciiTheme="minorHAnsi" w:hAnsiTheme="minorHAnsi" w:cs="Arial Narrow"/>
        </w:rPr>
        <w:t xml:space="preserve"> nicht auf ihre Richtigkeit</w:t>
      </w:r>
      <w:r w:rsidR="000A404C" w:rsidRPr="003377DA">
        <w:rPr>
          <w:rFonts w:asciiTheme="minorHAnsi" w:hAnsiTheme="minorHAnsi" w:cs="Arial Narrow"/>
        </w:rPr>
        <w:t xml:space="preserve"> und Gesetzmässigkeit</w:t>
      </w:r>
      <w:r w:rsidRPr="003377DA">
        <w:rPr>
          <w:rFonts w:asciiTheme="minorHAnsi" w:hAnsiTheme="minorHAnsi" w:cs="Arial Narrow"/>
        </w:rPr>
        <w:t xml:space="preserve"> </w:t>
      </w:r>
      <w:r w:rsidR="00E847BF" w:rsidRPr="003377DA">
        <w:rPr>
          <w:rFonts w:asciiTheme="minorHAnsi" w:hAnsiTheme="minorHAnsi" w:cs="Arial Narrow"/>
        </w:rPr>
        <w:t>geprüft</w:t>
      </w:r>
      <w:r w:rsidR="000A404C" w:rsidRPr="003377DA">
        <w:rPr>
          <w:rFonts w:asciiTheme="minorHAnsi" w:hAnsiTheme="minorHAnsi" w:cs="Arial Narrow"/>
        </w:rPr>
        <w:t xml:space="preserve">.  </w:t>
      </w:r>
    </w:p>
    <w:p w14:paraId="261AD672" w14:textId="55B09335" w:rsidR="00584809" w:rsidRPr="003377DA" w:rsidRDefault="00584809" w:rsidP="00E83F17">
      <w:pPr>
        <w:autoSpaceDE w:val="0"/>
        <w:autoSpaceDN w:val="0"/>
        <w:adjustRightInd w:val="0"/>
        <w:spacing w:after="0" w:line="240" w:lineRule="auto"/>
        <w:rPr>
          <w:rFonts w:asciiTheme="minorHAnsi" w:hAnsiTheme="minorHAnsi" w:cs="Arial Narrow"/>
        </w:rPr>
      </w:pPr>
    </w:p>
    <w:p w14:paraId="56D5B2FD" w14:textId="4052BD1A" w:rsidR="00E847BF" w:rsidRPr="003377DA" w:rsidRDefault="007D1C59" w:rsidP="00687FEF">
      <w:pPr>
        <w:pStyle w:val="berschrift1"/>
        <w:rPr>
          <w:rFonts w:asciiTheme="minorHAnsi" w:hAnsiTheme="minorHAnsi"/>
          <w:szCs w:val="22"/>
        </w:rPr>
      </w:pPr>
      <w:r w:rsidRPr="003377DA">
        <w:rPr>
          <w:rFonts w:asciiTheme="minorHAnsi" w:hAnsiTheme="minorHAnsi"/>
          <w:szCs w:val="22"/>
        </w:rPr>
        <w:lastRenderedPageBreak/>
        <w:t xml:space="preserve">Digitaler </w:t>
      </w:r>
      <w:r w:rsidR="000A404C" w:rsidRPr="003377DA">
        <w:rPr>
          <w:rFonts w:asciiTheme="minorHAnsi" w:hAnsiTheme="minorHAnsi"/>
          <w:szCs w:val="22"/>
        </w:rPr>
        <w:t>Informationsaustausch</w:t>
      </w:r>
    </w:p>
    <w:p w14:paraId="5F408A5F" w14:textId="07A67923" w:rsidR="000A404C" w:rsidRPr="003377DA" w:rsidRDefault="000A404C" w:rsidP="00AE321F">
      <w:pPr>
        <w:rPr>
          <w:rFonts w:asciiTheme="minorHAnsi" w:hAnsiTheme="minorHAnsi" w:cs="Arial Narrow"/>
        </w:rPr>
      </w:pPr>
      <w:r w:rsidRPr="003377DA">
        <w:rPr>
          <w:rFonts w:asciiTheme="minorHAnsi" w:hAnsiTheme="minorHAnsi" w:cs="Arial Narrow"/>
        </w:rPr>
        <w:t xml:space="preserve">Die Parteien können für die Abwicklung Ihrer Dienstleistungen und für die Kommunikation elektronische Lösungen </w:t>
      </w:r>
      <w:r w:rsidR="008915FE" w:rsidRPr="003377DA">
        <w:rPr>
          <w:rFonts w:asciiTheme="minorHAnsi" w:hAnsiTheme="minorHAnsi" w:cs="Arial Narrow"/>
        </w:rPr>
        <w:t xml:space="preserve">(E-Mail, Kommunikationsplattform, Cloud-Dienste und </w:t>
      </w:r>
      <w:r w:rsidR="003377DA">
        <w:rPr>
          <w:rFonts w:asciiTheme="minorHAnsi" w:hAnsiTheme="minorHAnsi" w:cs="Arial Narrow"/>
        </w:rPr>
        <w:t>Ä</w:t>
      </w:r>
      <w:r w:rsidR="008915FE" w:rsidRPr="003377DA">
        <w:rPr>
          <w:rFonts w:asciiTheme="minorHAnsi" w:hAnsiTheme="minorHAnsi" w:cs="Arial Narrow"/>
        </w:rPr>
        <w:t xml:space="preserve">hnliches) </w:t>
      </w:r>
      <w:r w:rsidRPr="003377DA">
        <w:rPr>
          <w:rFonts w:asciiTheme="minorHAnsi" w:hAnsiTheme="minorHAnsi" w:cs="Arial Narrow"/>
        </w:rPr>
        <w:t xml:space="preserve">einsetzen. Bei </w:t>
      </w:r>
      <w:r w:rsidR="009C24ED" w:rsidRPr="003377DA">
        <w:rPr>
          <w:rFonts w:asciiTheme="minorHAnsi" w:hAnsiTheme="minorHAnsi" w:cs="Arial Narrow"/>
        </w:rPr>
        <w:t>der elektronischen Übermittlung</w:t>
      </w:r>
      <w:r w:rsidR="008915FE" w:rsidRPr="003377DA">
        <w:rPr>
          <w:rFonts w:asciiTheme="minorHAnsi" w:hAnsiTheme="minorHAnsi" w:cs="Arial Narrow"/>
        </w:rPr>
        <w:t xml:space="preserve"> und Speicherung können Daten ab</w:t>
      </w:r>
      <w:r w:rsidRPr="003377DA">
        <w:rPr>
          <w:rFonts w:asciiTheme="minorHAnsi" w:hAnsiTheme="minorHAnsi" w:cs="Arial Narrow"/>
        </w:rPr>
        <w:t xml:space="preserve">gefangen, vernichtet, manipuliert oder </w:t>
      </w:r>
      <w:r w:rsidR="009C24ED" w:rsidRPr="003377DA">
        <w:rPr>
          <w:rFonts w:asciiTheme="minorHAnsi" w:hAnsiTheme="minorHAnsi" w:cs="Arial Narrow"/>
        </w:rPr>
        <w:t>anderweitig</w:t>
      </w:r>
      <w:r w:rsidRPr="003377DA">
        <w:rPr>
          <w:rFonts w:asciiTheme="minorHAnsi" w:hAnsiTheme="minorHAnsi" w:cs="Arial Narrow"/>
        </w:rPr>
        <w:t xml:space="preserve"> </w:t>
      </w:r>
      <w:r w:rsidR="009C24ED" w:rsidRPr="003377DA">
        <w:rPr>
          <w:rFonts w:asciiTheme="minorHAnsi" w:hAnsiTheme="minorHAnsi" w:cs="Arial Narrow"/>
        </w:rPr>
        <w:t>nachteilig</w:t>
      </w:r>
      <w:r w:rsidRPr="003377DA">
        <w:rPr>
          <w:rFonts w:asciiTheme="minorHAnsi" w:hAnsiTheme="minorHAnsi" w:cs="Arial Narrow"/>
        </w:rPr>
        <w:t xml:space="preserve"> beeinflusst werden </w:t>
      </w:r>
      <w:r w:rsidR="009C24ED" w:rsidRPr="003377DA">
        <w:rPr>
          <w:rFonts w:asciiTheme="minorHAnsi" w:hAnsiTheme="minorHAnsi" w:cs="Arial Narrow"/>
        </w:rPr>
        <w:t>sowie</w:t>
      </w:r>
      <w:r w:rsidRPr="003377DA">
        <w:rPr>
          <w:rFonts w:asciiTheme="minorHAnsi" w:hAnsiTheme="minorHAnsi" w:cs="Arial Narrow"/>
        </w:rPr>
        <w:t xml:space="preserve"> aus anderen Gründen verloren gehen und verspätet oder unvollständig ankommen. Jede Partei hat daher in eigener Verantwortung angemessene Vorkehrungen zur Sicherstellung einer fehlerfreien </w:t>
      </w:r>
      <w:r w:rsidR="009C24ED" w:rsidRPr="003377DA">
        <w:rPr>
          <w:rFonts w:asciiTheme="minorHAnsi" w:hAnsiTheme="minorHAnsi" w:cs="Arial Narrow"/>
        </w:rPr>
        <w:t>Übermittlung</w:t>
      </w:r>
      <w:r w:rsidR="008915FE" w:rsidRPr="003377DA">
        <w:rPr>
          <w:rFonts w:asciiTheme="minorHAnsi" w:hAnsiTheme="minorHAnsi" w:cs="Arial Narrow"/>
        </w:rPr>
        <w:t xml:space="preserve">, </w:t>
      </w:r>
      <w:r w:rsidR="00E847BF" w:rsidRPr="003377DA">
        <w:rPr>
          <w:rFonts w:asciiTheme="minorHAnsi" w:hAnsiTheme="minorHAnsi" w:cs="Arial Narrow"/>
        </w:rPr>
        <w:t>Entgegennahme</w:t>
      </w:r>
      <w:r w:rsidRPr="003377DA">
        <w:rPr>
          <w:rFonts w:asciiTheme="minorHAnsi" w:hAnsiTheme="minorHAnsi" w:cs="Arial Narrow"/>
        </w:rPr>
        <w:t xml:space="preserve"> </w:t>
      </w:r>
      <w:r w:rsidR="008915FE" w:rsidRPr="003377DA">
        <w:rPr>
          <w:rFonts w:asciiTheme="minorHAnsi" w:hAnsiTheme="minorHAnsi" w:cs="Arial Narrow"/>
        </w:rPr>
        <w:t xml:space="preserve">und Speicherung </w:t>
      </w:r>
      <w:r w:rsidR="009C24ED" w:rsidRPr="003377DA">
        <w:rPr>
          <w:rFonts w:asciiTheme="minorHAnsi" w:hAnsiTheme="minorHAnsi" w:cs="Arial Narrow"/>
        </w:rPr>
        <w:t>sowie</w:t>
      </w:r>
      <w:r w:rsidRPr="003377DA">
        <w:rPr>
          <w:rFonts w:asciiTheme="minorHAnsi" w:hAnsiTheme="minorHAnsi" w:cs="Arial Narrow"/>
        </w:rPr>
        <w:t xml:space="preserve"> </w:t>
      </w:r>
      <w:r w:rsidR="007D1C59" w:rsidRPr="003377DA">
        <w:rPr>
          <w:rFonts w:asciiTheme="minorHAnsi" w:hAnsiTheme="minorHAnsi" w:cs="Arial Narrow"/>
        </w:rPr>
        <w:t xml:space="preserve">zur </w:t>
      </w:r>
      <w:r w:rsidRPr="003377DA">
        <w:rPr>
          <w:rFonts w:asciiTheme="minorHAnsi" w:hAnsiTheme="minorHAnsi" w:cs="Arial Narrow"/>
        </w:rPr>
        <w:t>Erkennung von inhaltlich oder technisch mangelhaften Elementen zu treffen.</w:t>
      </w:r>
    </w:p>
    <w:p w14:paraId="4A093F05" w14:textId="7A33FFF1" w:rsidR="0029511A" w:rsidRPr="003377DA" w:rsidRDefault="009C24ED"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 xml:space="preserve">Der Treuhänder trifft </w:t>
      </w:r>
      <w:r w:rsidR="0029511A" w:rsidRPr="003377DA">
        <w:rPr>
          <w:rFonts w:asciiTheme="minorHAnsi" w:hAnsiTheme="minorHAnsi" w:cs="Arial Narrow"/>
        </w:rPr>
        <w:t xml:space="preserve">angemessene </w:t>
      </w:r>
      <w:r w:rsidR="007D1C59" w:rsidRPr="003377DA">
        <w:rPr>
          <w:rFonts w:asciiTheme="minorHAnsi" w:hAnsiTheme="minorHAnsi" w:cs="Arial Narrow"/>
        </w:rPr>
        <w:t>Vorkehrungen um sicherzustellen</w:t>
      </w:r>
      <w:r w:rsidRPr="003377DA">
        <w:rPr>
          <w:rFonts w:asciiTheme="minorHAnsi" w:hAnsiTheme="minorHAnsi" w:cs="Arial Narrow"/>
        </w:rPr>
        <w:t>, dass sich seine Datenverarbeitungssysteme</w:t>
      </w:r>
      <w:r w:rsidR="00AE321F" w:rsidRPr="003377DA">
        <w:rPr>
          <w:rFonts w:asciiTheme="minorHAnsi" w:hAnsiTheme="minorHAnsi" w:cs="Arial Narrow"/>
        </w:rPr>
        <w:t xml:space="preserve"> und die Kundendaten</w:t>
      </w:r>
      <w:r w:rsidRPr="003377DA">
        <w:rPr>
          <w:rFonts w:asciiTheme="minorHAnsi" w:hAnsiTheme="minorHAnsi" w:cs="Arial Narrow"/>
        </w:rPr>
        <w:t xml:space="preserve"> in der Schweiz</w:t>
      </w:r>
      <w:r w:rsidR="0029511A" w:rsidRPr="003377DA">
        <w:rPr>
          <w:rFonts w:asciiTheme="minorHAnsi" w:hAnsiTheme="minorHAnsi" w:cs="Arial Narrow"/>
        </w:rPr>
        <w:t xml:space="preserve"> oder einem sicheren Drittstaat</w:t>
      </w:r>
      <w:r w:rsidRPr="003377DA">
        <w:rPr>
          <w:rFonts w:asciiTheme="minorHAnsi" w:hAnsiTheme="minorHAnsi" w:cs="Arial Narrow"/>
        </w:rPr>
        <w:t xml:space="preserve"> befinden</w:t>
      </w:r>
      <w:r w:rsidR="0029511A" w:rsidRPr="003377DA">
        <w:rPr>
          <w:rFonts w:asciiTheme="minorHAnsi" w:hAnsiTheme="minorHAnsi" w:cs="Arial Narrow"/>
        </w:rPr>
        <w:t xml:space="preserve">, </w:t>
      </w:r>
      <w:r w:rsidR="007D1C59" w:rsidRPr="003377DA">
        <w:rPr>
          <w:rFonts w:asciiTheme="minorHAnsi" w:hAnsiTheme="minorHAnsi" w:cs="Arial Narrow"/>
        </w:rPr>
        <w:t xml:space="preserve">und </w:t>
      </w:r>
      <w:r w:rsidR="0029511A" w:rsidRPr="003377DA">
        <w:rPr>
          <w:rFonts w:asciiTheme="minorHAnsi" w:hAnsiTheme="minorHAnsi" w:cs="Arial Narrow"/>
        </w:rPr>
        <w:t xml:space="preserve">dass die Daten </w:t>
      </w:r>
      <w:r w:rsidR="00AE321F" w:rsidRPr="003377DA">
        <w:rPr>
          <w:rFonts w:asciiTheme="minorHAnsi" w:hAnsiTheme="minorHAnsi" w:cs="Arial Narrow"/>
        </w:rPr>
        <w:t xml:space="preserve">angemessen </w:t>
      </w:r>
      <w:r w:rsidR="0029511A" w:rsidRPr="003377DA">
        <w:rPr>
          <w:rFonts w:asciiTheme="minorHAnsi" w:hAnsiTheme="minorHAnsi" w:cs="Arial Narrow"/>
        </w:rPr>
        <w:t xml:space="preserve">gegen Verlust und Diebstahl abgesichert sind. Dem Treuhänder ist es freigestellt, entsprechende Dienste bei professionellen Drittanbietern zu beziehen. </w:t>
      </w:r>
    </w:p>
    <w:p w14:paraId="5FC37ADB" w14:textId="77777777" w:rsidR="0029511A" w:rsidRPr="003377DA" w:rsidRDefault="0029511A" w:rsidP="00E83F17">
      <w:pPr>
        <w:autoSpaceDE w:val="0"/>
        <w:autoSpaceDN w:val="0"/>
        <w:adjustRightInd w:val="0"/>
        <w:spacing w:after="0" w:line="240" w:lineRule="auto"/>
        <w:rPr>
          <w:rFonts w:asciiTheme="minorHAnsi" w:hAnsiTheme="minorHAnsi" w:cs="Arial Narrow"/>
        </w:rPr>
      </w:pPr>
    </w:p>
    <w:p w14:paraId="694D0DCE" w14:textId="77777777" w:rsidR="0029511A" w:rsidRPr="003377DA" w:rsidRDefault="0029511A"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Der Treuhänder kann dem Kunden Dritt</w:t>
      </w:r>
      <w:r w:rsidR="00AE321F" w:rsidRPr="003377DA">
        <w:rPr>
          <w:rFonts w:asciiTheme="minorHAnsi" w:hAnsiTheme="minorHAnsi" w:cs="Arial Narrow"/>
        </w:rPr>
        <w:t>-S</w:t>
      </w:r>
      <w:r w:rsidRPr="003377DA">
        <w:rPr>
          <w:rFonts w:asciiTheme="minorHAnsi" w:hAnsiTheme="minorHAnsi" w:cs="Arial Narrow"/>
        </w:rPr>
        <w:t xml:space="preserve">oftware zur Verfügung stellen. Die Bedingungen richten sich </w:t>
      </w:r>
      <w:r w:rsidR="00AE321F" w:rsidRPr="003377DA">
        <w:rPr>
          <w:rFonts w:asciiTheme="minorHAnsi" w:hAnsiTheme="minorHAnsi" w:cs="Arial Narrow"/>
        </w:rPr>
        <w:t xml:space="preserve">ausschliesslich </w:t>
      </w:r>
      <w:r w:rsidRPr="003377DA">
        <w:rPr>
          <w:rFonts w:asciiTheme="minorHAnsi" w:hAnsiTheme="minorHAnsi" w:cs="Arial Narrow"/>
        </w:rPr>
        <w:t>nach den Angaben des Softwareanbieters. Der Treuhänder stellt jedoch</w:t>
      </w:r>
      <w:r w:rsidR="00AE321F" w:rsidRPr="003377DA">
        <w:rPr>
          <w:rFonts w:asciiTheme="minorHAnsi" w:hAnsiTheme="minorHAnsi" w:cs="Arial Narrow"/>
        </w:rPr>
        <w:t xml:space="preserve"> sicher, dass</w:t>
      </w:r>
      <w:r w:rsidRPr="003377DA">
        <w:rPr>
          <w:rFonts w:asciiTheme="minorHAnsi" w:hAnsiTheme="minorHAnsi" w:cs="Arial Narrow"/>
        </w:rPr>
        <w:t xml:space="preserve"> die Software</w:t>
      </w:r>
      <w:r w:rsidR="00AE321F" w:rsidRPr="003377DA">
        <w:rPr>
          <w:rFonts w:asciiTheme="minorHAnsi" w:hAnsiTheme="minorHAnsi" w:cs="Arial Narrow"/>
        </w:rPr>
        <w:t xml:space="preserve"> nach Vorgaben des Anbieters gewartet und aktualisiert wird</w:t>
      </w:r>
      <w:r w:rsidRPr="003377DA">
        <w:rPr>
          <w:rFonts w:asciiTheme="minorHAnsi" w:hAnsiTheme="minorHAnsi" w:cs="Arial Narrow"/>
        </w:rPr>
        <w:t>.</w:t>
      </w:r>
      <w:r w:rsidR="00AE321F" w:rsidRPr="003377DA">
        <w:rPr>
          <w:rFonts w:asciiTheme="minorHAnsi" w:hAnsiTheme="minorHAnsi" w:cs="Arial Narrow"/>
        </w:rPr>
        <w:t xml:space="preserve"> Der Kunde nimmt zur Kenntnis, dass der Drittanbieter im Rahmen der Wartung Zugang zu seinen Daten erhalten kann.</w:t>
      </w:r>
    </w:p>
    <w:p w14:paraId="4C178767" w14:textId="77777777" w:rsidR="0029511A" w:rsidRPr="003377DA" w:rsidRDefault="0029511A" w:rsidP="00E83F17">
      <w:pPr>
        <w:autoSpaceDE w:val="0"/>
        <w:autoSpaceDN w:val="0"/>
        <w:adjustRightInd w:val="0"/>
        <w:spacing w:after="0" w:line="240" w:lineRule="auto"/>
        <w:rPr>
          <w:rFonts w:asciiTheme="minorHAnsi" w:hAnsiTheme="minorHAnsi" w:cs="Arial Narrow"/>
        </w:rPr>
      </w:pPr>
    </w:p>
    <w:p w14:paraId="3DB26604" w14:textId="37915D9F" w:rsidR="000A404C" w:rsidRPr="003377DA" w:rsidRDefault="00AE321F"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 xml:space="preserve">Der Treuhänder kann für seine IT-Dienstleistungen eine Nutzungsgebühr erheben oder Drittgebühren weiterverrechnen. </w:t>
      </w:r>
    </w:p>
    <w:p w14:paraId="5EC177B9" w14:textId="3F1AE1AD" w:rsidR="00824C14" w:rsidRPr="003377DA" w:rsidRDefault="00824C14" w:rsidP="00E83F17">
      <w:pPr>
        <w:autoSpaceDE w:val="0"/>
        <w:autoSpaceDN w:val="0"/>
        <w:adjustRightInd w:val="0"/>
        <w:spacing w:after="0" w:line="240" w:lineRule="auto"/>
        <w:rPr>
          <w:rFonts w:asciiTheme="minorHAnsi" w:hAnsiTheme="minorHAnsi" w:cs="Arial Narrow"/>
        </w:rPr>
      </w:pPr>
    </w:p>
    <w:p w14:paraId="46AAB6F6" w14:textId="5D3D3FAB" w:rsidR="00824C14" w:rsidRPr="003377DA" w:rsidRDefault="00824C14" w:rsidP="00824C14">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 xml:space="preserve">Übermittelt der Treuhänder im Namen des Kunden Daten über elektronische Portale </w:t>
      </w:r>
      <w:r w:rsidR="007D1C59" w:rsidRPr="003377DA">
        <w:rPr>
          <w:rFonts w:asciiTheme="minorHAnsi" w:hAnsiTheme="minorHAnsi" w:cs="Arial Narrow"/>
        </w:rPr>
        <w:t xml:space="preserve">oder in ähnlicher Weise </w:t>
      </w:r>
      <w:r w:rsidRPr="003377DA">
        <w:rPr>
          <w:rFonts w:asciiTheme="minorHAnsi" w:hAnsiTheme="minorHAnsi" w:cs="Arial Narrow"/>
        </w:rPr>
        <w:t>an Drittparteien</w:t>
      </w:r>
      <w:r w:rsidR="007D1C59" w:rsidRPr="003377DA">
        <w:rPr>
          <w:rFonts w:asciiTheme="minorHAnsi" w:hAnsiTheme="minorHAnsi" w:cs="Arial Narrow"/>
        </w:rPr>
        <w:t xml:space="preserve"> oder Behörden</w:t>
      </w:r>
      <w:r w:rsidRPr="003377DA">
        <w:rPr>
          <w:rFonts w:asciiTheme="minorHAnsi" w:hAnsiTheme="minorHAnsi" w:cs="Arial Narrow"/>
        </w:rPr>
        <w:t xml:space="preserve">, so </w:t>
      </w:r>
      <w:r w:rsidR="007D1C59" w:rsidRPr="003377DA">
        <w:rPr>
          <w:rFonts w:asciiTheme="minorHAnsi" w:hAnsiTheme="minorHAnsi" w:cs="Arial Narrow"/>
        </w:rPr>
        <w:t xml:space="preserve">bleibt </w:t>
      </w:r>
      <w:r w:rsidRPr="003377DA">
        <w:rPr>
          <w:rFonts w:asciiTheme="minorHAnsi" w:hAnsiTheme="minorHAnsi" w:cs="Arial Narrow"/>
        </w:rPr>
        <w:t>der Kunde für den Inhalt dieser Daten verantwortlich.</w:t>
      </w:r>
    </w:p>
    <w:p w14:paraId="00007B01" w14:textId="77777777" w:rsidR="00AE321F" w:rsidRPr="003377DA" w:rsidRDefault="00AE321F" w:rsidP="00E83F17">
      <w:pPr>
        <w:autoSpaceDE w:val="0"/>
        <w:autoSpaceDN w:val="0"/>
        <w:adjustRightInd w:val="0"/>
        <w:spacing w:after="0" w:line="240" w:lineRule="auto"/>
        <w:rPr>
          <w:rFonts w:asciiTheme="minorHAnsi" w:hAnsiTheme="minorHAnsi" w:cs="Arial Narrow"/>
        </w:rPr>
      </w:pPr>
    </w:p>
    <w:p w14:paraId="00ED4724" w14:textId="42CCE9BD" w:rsidR="000A404C" w:rsidRPr="003377DA" w:rsidRDefault="00AE321F"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Bei all diesen Anwendungen steht der Treuhänder für eine sorgfältige Erfüllung seiner Verpflichtungen sowie die Einhaltung der schweizerischen gesetzlichen Vorgaben ein. Er kann aber keine Verantwortung für den absoluten Schutz der Daten und Datenübermittlung übernehmen.</w:t>
      </w:r>
    </w:p>
    <w:p w14:paraId="29CEE32E" w14:textId="77777777" w:rsidR="00E83F17" w:rsidRPr="003377DA" w:rsidRDefault="00752699" w:rsidP="00687FEF">
      <w:pPr>
        <w:pStyle w:val="berschrift1"/>
        <w:rPr>
          <w:rFonts w:asciiTheme="minorHAnsi" w:hAnsiTheme="minorHAnsi"/>
          <w:szCs w:val="22"/>
        </w:rPr>
      </w:pPr>
      <w:r w:rsidRPr="003377DA">
        <w:rPr>
          <w:rFonts w:asciiTheme="minorHAnsi" w:hAnsiTheme="minorHAnsi"/>
          <w:szCs w:val="22"/>
        </w:rPr>
        <w:t>Schutz- und Nutzungsrechte</w:t>
      </w:r>
    </w:p>
    <w:p w14:paraId="00EE30E9" w14:textId="023CCE5D" w:rsidR="00E83F17" w:rsidRDefault="007D1C59"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Sämtliche</w:t>
      </w:r>
      <w:r w:rsidR="00E83F17" w:rsidRPr="003377DA">
        <w:rPr>
          <w:rFonts w:asciiTheme="minorHAnsi" w:hAnsiTheme="minorHAnsi" w:cs="Arial Narrow"/>
        </w:rPr>
        <w:t xml:space="preserve"> Urheber- und Nutzungsrecht</w:t>
      </w:r>
      <w:r w:rsidRPr="003377DA">
        <w:rPr>
          <w:rFonts w:asciiTheme="minorHAnsi" w:hAnsiTheme="minorHAnsi" w:cs="Arial Narrow"/>
        </w:rPr>
        <w:t>e</w:t>
      </w:r>
      <w:r w:rsidR="00E83F17" w:rsidRPr="003377DA">
        <w:rPr>
          <w:rFonts w:asciiTheme="minorHAnsi" w:hAnsiTheme="minorHAnsi" w:cs="Arial Narrow"/>
        </w:rPr>
        <w:t xml:space="preserve"> an allen durch </w:t>
      </w:r>
      <w:r w:rsidR="00752699" w:rsidRPr="003377DA">
        <w:rPr>
          <w:rFonts w:asciiTheme="minorHAnsi" w:hAnsiTheme="minorHAnsi" w:cs="Arial Narrow"/>
        </w:rPr>
        <w:t>Treuhänder</w:t>
      </w:r>
      <w:r w:rsidR="00E83F17" w:rsidRPr="003377DA">
        <w:rPr>
          <w:rFonts w:asciiTheme="minorHAnsi" w:hAnsiTheme="minorHAnsi" w:cs="Arial Narrow"/>
        </w:rPr>
        <w:t xml:space="preserve"> erstellten Unterlagen, Produkten oder sonstigen</w:t>
      </w:r>
      <w:r w:rsidR="00752699" w:rsidRPr="003377DA">
        <w:rPr>
          <w:rFonts w:asciiTheme="minorHAnsi" w:hAnsiTheme="minorHAnsi" w:cs="Arial Narrow"/>
        </w:rPr>
        <w:t xml:space="preserve"> </w:t>
      </w:r>
      <w:r w:rsidR="00E83F17" w:rsidRPr="003377DA">
        <w:rPr>
          <w:rFonts w:asciiTheme="minorHAnsi" w:hAnsiTheme="minorHAnsi" w:cs="Arial Narrow"/>
        </w:rPr>
        <w:t>Arbeitsergebnissen sowie dem dabei entwickelten oder verwend</w:t>
      </w:r>
      <w:r w:rsidR="006C4338" w:rsidRPr="003377DA">
        <w:rPr>
          <w:rFonts w:asciiTheme="minorHAnsi" w:hAnsiTheme="minorHAnsi" w:cs="Arial Narrow"/>
        </w:rPr>
        <w:t>eten K</w:t>
      </w:r>
      <w:r w:rsidR="007E2816" w:rsidRPr="003377DA">
        <w:rPr>
          <w:rFonts w:asciiTheme="minorHAnsi" w:hAnsiTheme="minorHAnsi" w:cs="Arial Narrow"/>
        </w:rPr>
        <w:t>now-How</w:t>
      </w:r>
      <w:r w:rsidR="006C4338" w:rsidRPr="003377DA">
        <w:rPr>
          <w:rFonts w:asciiTheme="minorHAnsi" w:hAnsiTheme="minorHAnsi" w:cs="Arial Narrow"/>
        </w:rPr>
        <w:t xml:space="preserve"> verbleib</w:t>
      </w:r>
      <w:r w:rsidRPr="003377DA">
        <w:rPr>
          <w:rFonts w:asciiTheme="minorHAnsi" w:hAnsiTheme="minorHAnsi" w:cs="Arial Narrow"/>
        </w:rPr>
        <w:t>en</w:t>
      </w:r>
      <w:r w:rsidR="006C4338" w:rsidRPr="003377DA">
        <w:rPr>
          <w:rFonts w:asciiTheme="minorHAnsi" w:hAnsiTheme="minorHAnsi" w:cs="Arial Narrow"/>
        </w:rPr>
        <w:t xml:space="preserve"> bei dem</w:t>
      </w:r>
      <w:r w:rsidR="00E83F17" w:rsidRPr="003377DA">
        <w:rPr>
          <w:rFonts w:asciiTheme="minorHAnsi" w:hAnsiTheme="minorHAnsi" w:cs="Arial Narrow"/>
        </w:rPr>
        <w:t xml:space="preserve">selben. </w:t>
      </w:r>
      <w:r w:rsidR="00E847BF" w:rsidRPr="003377DA">
        <w:rPr>
          <w:rFonts w:asciiTheme="minorHAnsi" w:hAnsiTheme="minorHAnsi" w:cs="Arial Narrow"/>
        </w:rPr>
        <w:t xml:space="preserve">Der </w:t>
      </w:r>
      <w:r w:rsidR="00752699" w:rsidRPr="003377DA">
        <w:rPr>
          <w:rFonts w:asciiTheme="minorHAnsi" w:hAnsiTheme="minorHAnsi" w:cs="Arial Narrow"/>
        </w:rPr>
        <w:t>Treuhänder</w:t>
      </w:r>
      <w:r w:rsidR="00E83F17" w:rsidRPr="003377DA">
        <w:rPr>
          <w:rFonts w:asciiTheme="minorHAnsi" w:hAnsiTheme="minorHAnsi" w:cs="Arial Narrow"/>
        </w:rPr>
        <w:t xml:space="preserve"> räumt dem Kunden jeweils ein</w:t>
      </w:r>
      <w:r w:rsidR="007E2816" w:rsidRPr="003377DA">
        <w:rPr>
          <w:rFonts w:asciiTheme="minorHAnsi" w:hAnsiTheme="minorHAnsi" w:cs="Arial Narrow"/>
        </w:rPr>
        <w:t xml:space="preserve"> zeitlich unbefristetes,</w:t>
      </w:r>
      <w:r w:rsidR="00E83F17" w:rsidRPr="003377DA">
        <w:rPr>
          <w:rFonts w:asciiTheme="minorHAnsi" w:hAnsiTheme="minorHAnsi" w:cs="Arial Narrow"/>
        </w:rPr>
        <w:t xml:space="preserve"> nicht ausschliessliches und nicht übertragbares Nutzungsrecht zum</w:t>
      </w:r>
      <w:r w:rsidR="00E847BF" w:rsidRPr="003377DA">
        <w:rPr>
          <w:rFonts w:asciiTheme="minorHAnsi" w:hAnsiTheme="minorHAnsi" w:cs="Arial Narrow"/>
        </w:rPr>
        <w:t xml:space="preserve"> </w:t>
      </w:r>
      <w:r w:rsidR="00E83F17" w:rsidRPr="003377DA">
        <w:rPr>
          <w:rFonts w:asciiTheme="minorHAnsi" w:hAnsiTheme="minorHAnsi" w:cs="Arial Narrow"/>
        </w:rPr>
        <w:t>ausschlies</w:t>
      </w:r>
      <w:r w:rsidR="00E847BF" w:rsidRPr="003377DA">
        <w:rPr>
          <w:rFonts w:asciiTheme="minorHAnsi" w:hAnsiTheme="minorHAnsi" w:cs="Arial Narrow"/>
        </w:rPr>
        <w:t xml:space="preserve">slichen Eigengebrauch </w:t>
      </w:r>
      <w:r w:rsidR="00E83F17" w:rsidRPr="003377DA">
        <w:rPr>
          <w:rFonts w:asciiTheme="minorHAnsi" w:hAnsiTheme="minorHAnsi" w:cs="Arial Narrow"/>
        </w:rPr>
        <w:t>an den ihm überlassenen Unterlagen, Produkten u</w:t>
      </w:r>
      <w:r w:rsidR="00E847BF" w:rsidRPr="003377DA">
        <w:rPr>
          <w:rFonts w:asciiTheme="minorHAnsi" w:hAnsiTheme="minorHAnsi" w:cs="Arial Narrow"/>
        </w:rPr>
        <w:t xml:space="preserve">nd sonstigen Arbeitsergebnissen </w:t>
      </w:r>
      <w:r w:rsidR="00E83F17" w:rsidRPr="003377DA">
        <w:rPr>
          <w:rFonts w:asciiTheme="minorHAnsi" w:hAnsiTheme="minorHAnsi" w:cs="Arial Narrow"/>
        </w:rPr>
        <w:t>einschliesslich des</w:t>
      </w:r>
      <w:r w:rsidR="007E2816" w:rsidRPr="003377DA">
        <w:rPr>
          <w:rFonts w:asciiTheme="minorHAnsi" w:hAnsiTheme="minorHAnsi" w:cs="Arial Narrow"/>
        </w:rPr>
        <w:t xml:space="preserve"> jeweils dazugehörigen Know-How</w:t>
      </w:r>
      <w:r w:rsidR="00E83F17" w:rsidRPr="003377DA">
        <w:rPr>
          <w:rFonts w:asciiTheme="minorHAnsi" w:hAnsiTheme="minorHAnsi" w:cs="Arial Narrow"/>
        </w:rPr>
        <w:t xml:space="preserve"> ein.</w:t>
      </w:r>
    </w:p>
    <w:p w14:paraId="6C1804F4" w14:textId="77777777" w:rsidR="00D9130F" w:rsidRPr="003377DA" w:rsidRDefault="00D9130F" w:rsidP="00E83F17">
      <w:pPr>
        <w:autoSpaceDE w:val="0"/>
        <w:autoSpaceDN w:val="0"/>
        <w:adjustRightInd w:val="0"/>
        <w:spacing w:after="0" w:line="240" w:lineRule="auto"/>
        <w:rPr>
          <w:rFonts w:asciiTheme="minorHAnsi" w:hAnsiTheme="minorHAnsi" w:cs="Arial Narrow"/>
        </w:rPr>
      </w:pPr>
    </w:p>
    <w:p w14:paraId="70444882" w14:textId="6C069A7D" w:rsidR="00752699" w:rsidRPr="003377DA" w:rsidRDefault="00752699"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 xml:space="preserve">Die Weitergabe von Unterlagen, Produkten und sonstigen Arbeitsergebnissen oder von Teilen derselben sowie einzelner </w:t>
      </w:r>
      <w:r w:rsidR="00C06BCD" w:rsidRPr="003377DA">
        <w:rPr>
          <w:rFonts w:asciiTheme="minorHAnsi" w:hAnsiTheme="minorHAnsi" w:cs="Arial Narrow"/>
        </w:rPr>
        <w:t>fachlicher</w:t>
      </w:r>
      <w:r w:rsidRPr="003377DA">
        <w:rPr>
          <w:rFonts w:asciiTheme="minorHAnsi" w:hAnsiTheme="minorHAnsi" w:cs="Arial Narrow"/>
        </w:rPr>
        <w:t xml:space="preserve"> Aussage</w:t>
      </w:r>
      <w:r w:rsidR="00E847BF" w:rsidRPr="003377DA">
        <w:rPr>
          <w:rFonts w:asciiTheme="minorHAnsi" w:hAnsiTheme="minorHAnsi" w:cs="Arial Narrow"/>
        </w:rPr>
        <w:t>n</w:t>
      </w:r>
      <w:r w:rsidRPr="003377DA">
        <w:rPr>
          <w:rFonts w:asciiTheme="minorHAnsi" w:hAnsiTheme="minorHAnsi" w:cs="Arial Narrow"/>
        </w:rPr>
        <w:t xml:space="preserve"> durch den Kunden</w:t>
      </w:r>
      <w:r w:rsidR="003377DA" w:rsidRPr="003377DA">
        <w:rPr>
          <w:rFonts w:asciiTheme="minorHAnsi" w:hAnsiTheme="minorHAnsi" w:cs="Arial Narrow"/>
        </w:rPr>
        <w:t xml:space="preserve"> an Dritte</w:t>
      </w:r>
      <w:r w:rsidRPr="003377DA">
        <w:rPr>
          <w:rFonts w:asciiTheme="minorHAnsi" w:hAnsiTheme="minorHAnsi" w:cs="Arial Narrow"/>
        </w:rPr>
        <w:t xml:space="preserve"> ist nur mit </w:t>
      </w:r>
      <w:r w:rsidR="006C5961" w:rsidRPr="003377DA">
        <w:rPr>
          <w:rFonts w:asciiTheme="minorHAnsi" w:hAnsiTheme="minorHAnsi" w:cs="Arial Narrow"/>
        </w:rPr>
        <w:t xml:space="preserve">vorgängiger </w:t>
      </w:r>
      <w:r w:rsidRPr="003377DA">
        <w:rPr>
          <w:rFonts w:asciiTheme="minorHAnsi" w:hAnsiTheme="minorHAnsi" w:cs="Arial Narrow"/>
        </w:rPr>
        <w:t>ausdrücklicher schriftlicher Zustimmung des Treuhänders zulässig</w:t>
      </w:r>
      <w:r w:rsidR="006C5961" w:rsidRPr="003377DA">
        <w:rPr>
          <w:rFonts w:asciiTheme="minorHAnsi" w:hAnsiTheme="minorHAnsi" w:cs="Arial Narrow"/>
        </w:rPr>
        <w:t xml:space="preserve"> oder wenn sich das Recht zur Weitergabe aus den Umständen ergibt.</w:t>
      </w:r>
    </w:p>
    <w:p w14:paraId="0DCD25A8" w14:textId="122A576E" w:rsidR="00584809" w:rsidRPr="003377DA" w:rsidRDefault="00584809" w:rsidP="00E83F17">
      <w:pPr>
        <w:autoSpaceDE w:val="0"/>
        <w:autoSpaceDN w:val="0"/>
        <w:adjustRightInd w:val="0"/>
        <w:spacing w:after="0" w:line="240" w:lineRule="auto"/>
        <w:rPr>
          <w:rFonts w:asciiTheme="minorHAnsi" w:hAnsiTheme="minorHAnsi" w:cs="Arial Narrow"/>
        </w:rPr>
      </w:pPr>
    </w:p>
    <w:p w14:paraId="6BF56191" w14:textId="4CF07495" w:rsidR="00752699" w:rsidRPr="003377DA" w:rsidRDefault="00E83F17"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 xml:space="preserve">Der Kunde </w:t>
      </w:r>
      <w:r w:rsidR="006C5961" w:rsidRPr="003377DA">
        <w:rPr>
          <w:rFonts w:asciiTheme="minorHAnsi" w:hAnsiTheme="minorHAnsi" w:cs="Arial Narrow"/>
        </w:rPr>
        <w:t>darf</w:t>
      </w:r>
      <w:r w:rsidR="003377DA">
        <w:rPr>
          <w:rFonts w:asciiTheme="minorHAnsi" w:hAnsiTheme="minorHAnsi" w:cs="Arial Narrow"/>
        </w:rPr>
        <w:t xml:space="preserve"> die ihm vom</w:t>
      </w:r>
      <w:r w:rsidRPr="003377DA">
        <w:rPr>
          <w:rFonts w:asciiTheme="minorHAnsi" w:hAnsiTheme="minorHAnsi" w:cs="Arial Narrow"/>
        </w:rPr>
        <w:t xml:space="preserve"> </w:t>
      </w:r>
      <w:r w:rsidR="00752699" w:rsidRPr="003377DA">
        <w:rPr>
          <w:rFonts w:asciiTheme="minorHAnsi" w:hAnsiTheme="minorHAnsi" w:cs="Arial Narrow"/>
        </w:rPr>
        <w:t>Treuhänder</w:t>
      </w:r>
      <w:r w:rsidRPr="003377DA">
        <w:rPr>
          <w:rFonts w:asciiTheme="minorHAnsi" w:hAnsiTheme="minorHAnsi" w:cs="Arial Narrow"/>
        </w:rPr>
        <w:t xml:space="preserve"> überlassenen Unterlagen, insbesondere die verbindliche Berichterstattung</w:t>
      </w:r>
      <w:r w:rsidR="006C5961" w:rsidRPr="003377DA">
        <w:rPr>
          <w:rFonts w:asciiTheme="minorHAnsi" w:hAnsiTheme="minorHAnsi" w:cs="Arial Narrow"/>
        </w:rPr>
        <w:t>, nur im unveränderten Zustand verwenden oder, falls er dazu ermächtigt ist, weitergeben</w:t>
      </w:r>
      <w:r w:rsidRPr="003377DA">
        <w:rPr>
          <w:rFonts w:asciiTheme="minorHAnsi" w:hAnsiTheme="minorHAnsi" w:cs="Arial Narrow"/>
        </w:rPr>
        <w:t xml:space="preserve">. Gleiches gilt für Produkte und sonstige Arbeitsergebnisse, soweit deren Zweck nicht </w:t>
      </w:r>
      <w:r w:rsidR="00E847BF" w:rsidRPr="003377DA">
        <w:rPr>
          <w:rFonts w:asciiTheme="minorHAnsi" w:hAnsiTheme="minorHAnsi" w:cs="Arial Narrow"/>
        </w:rPr>
        <w:t xml:space="preserve">in </w:t>
      </w:r>
      <w:r w:rsidRPr="003377DA">
        <w:rPr>
          <w:rFonts w:asciiTheme="minorHAnsi" w:hAnsiTheme="minorHAnsi" w:cs="Arial Narrow"/>
        </w:rPr>
        <w:t>einer weiteren</w:t>
      </w:r>
      <w:r w:rsidR="00E847BF" w:rsidRPr="003377DA">
        <w:rPr>
          <w:rFonts w:asciiTheme="minorHAnsi" w:hAnsiTheme="minorHAnsi" w:cs="Arial Narrow"/>
        </w:rPr>
        <w:t xml:space="preserve"> </w:t>
      </w:r>
      <w:r w:rsidRPr="003377DA">
        <w:rPr>
          <w:rFonts w:asciiTheme="minorHAnsi" w:hAnsiTheme="minorHAnsi" w:cs="Arial Narrow"/>
        </w:rPr>
        <w:t>Bearbeitung durch den Kunden besteht.</w:t>
      </w:r>
    </w:p>
    <w:p w14:paraId="6763DEDE" w14:textId="4A2FD4B9" w:rsidR="008440B1" w:rsidRPr="003377DA" w:rsidRDefault="00E83F17"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lastRenderedPageBreak/>
        <w:t>Ein Hinweis auf die bestehende Vertragsbeziehung zwischen den Parteien, insbesondere im Rahmen der Werbung oder als</w:t>
      </w:r>
      <w:r w:rsidR="00E847BF" w:rsidRPr="003377DA">
        <w:rPr>
          <w:rFonts w:asciiTheme="minorHAnsi" w:hAnsiTheme="minorHAnsi" w:cs="Arial Narrow"/>
        </w:rPr>
        <w:t xml:space="preserve"> </w:t>
      </w:r>
      <w:r w:rsidRPr="003377DA">
        <w:rPr>
          <w:rFonts w:asciiTheme="minorHAnsi" w:hAnsiTheme="minorHAnsi" w:cs="Arial Narrow"/>
        </w:rPr>
        <w:t>Referenz, ist nur bei gegenseitigem Einverständnis beider Parteien gestattet.</w:t>
      </w:r>
    </w:p>
    <w:p w14:paraId="7D69C7B5" w14:textId="77777777" w:rsidR="008440B1" w:rsidRPr="003377DA" w:rsidRDefault="008440B1" w:rsidP="00687FEF">
      <w:pPr>
        <w:pStyle w:val="berschrift1"/>
        <w:rPr>
          <w:rFonts w:asciiTheme="minorHAnsi" w:hAnsiTheme="minorHAnsi"/>
          <w:szCs w:val="22"/>
        </w:rPr>
      </w:pPr>
      <w:r w:rsidRPr="003377DA">
        <w:rPr>
          <w:rFonts w:asciiTheme="minorHAnsi" w:hAnsiTheme="minorHAnsi"/>
          <w:szCs w:val="22"/>
        </w:rPr>
        <w:t>Verschwiegenheit</w:t>
      </w:r>
    </w:p>
    <w:p w14:paraId="5E1F5B85" w14:textId="1C68FBE2" w:rsidR="008440B1" w:rsidRPr="003377DA" w:rsidRDefault="008440B1" w:rsidP="008440B1">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Der Treuhänder ist verpflichtet, über alle vertraulichen Informationen</w:t>
      </w:r>
      <w:r w:rsidR="003377DA">
        <w:rPr>
          <w:rFonts w:asciiTheme="minorHAnsi" w:hAnsiTheme="minorHAnsi" w:cs="Arial Narrow"/>
        </w:rPr>
        <w:t>,</w:t>
      </w:r>
      <w:r w:rsidRPr="003377DA">
        <w:rPr>
          <w:rFonts w:asciiTheme="minorHAnsi" w:hAnsiTheme="minorHAnsi" w:cs="Arial Narrow"/>
        </w:rPr>
        <w:t xml:space="preserve"> die er im Rahmen der Kundenbeziehung Kenntnis erhält, Stillschweigen zu bewahren</w:t>
      </w:r>
      <w:r w:rsidR="00A35448" w:rsidRPr="003377DA">
        <w:rPr>
          <w:rFonts w:asciiTheme="minorHAnsi" w:hAnsiTheme="minorHAnsi" w:cs="Arial Narrow"/>
        </w:rPr>
        <w:t>.</w:t>
      </w:r>
    </w:p>
    <w:p w14:paraId="7406E564" w14:textId="77777777" w:rsidR="008440B1" w:rsidRPr="003377DA" w:rsidRDefault="008440B1" w:rsidP="008440B1">
      <w:pPr>
        <w:autoSpaceDE w:val="0"/>
        <w:autoSpaceDN w:val="0"/>
        <w:adjustRightInd w:val="0"/>
        <w:spacing w:after="0" w:line="240" w:lineRule="auto"/>
        <w:rPr>
          <w:rFonts w:asciiTheme="minorHAnsi" w:hAnsiTheme="minorHAnsi" w:cs="Arial Narrow"/>
        </w:rPr>
      </w:pPr>
    </w:p>
    <w:p w14:paraId="23269A82" w14:textId="2800879D" w:rsidR="00752699" w:rsidRPr="003377DA" w:rsidRDefault="008440B1"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Ausgenommen hiervon ist die Weitergabe von vertraulichen Informationen bei Vorliege</w:t>
      </w:r>
      <w:r w:rsidR="003377DA">
        <w:rPr>
          <w:rFonts w:asciiTheme="minorHAnsi" w:hAnsiTheme="minorHAnsi" w:cs="Arial Narrow"/>
        </w:rPr>
        <w:t>n einer Ermächtigung des Kunden</w:t>
      </w:r>
      <w:r w:rsidRPr="003377DA">
        <w:rPr>
          <w:rFonts w:asciiTheme="minorHAnsi" w:hAnsiTheme="minorHAnsi" w:cs="Arial Narrow"/>
        </w:rPr>
        <w:t xml:space="preserve"> zur notwendigen Wahrung berechtigter Interessen des Treuhänders, soweit die jeweiligen Dritten einer gleichwertigen Verpflichtung zur Verschwiegenheit unterliegen, sowie auf gerichtliche oder behördliche Verfügung</w:t>
      </w:r>
      <w:r w:rsidR="006C5961" w:rsidRPr="003377DA">
        <w:rPr>
          <w:rFonts w:asciiTheme="minorHAnsi" w:hAnsiTheme="minorHAnsi" w:cs="Arial Narrow"/>
        </w:rPr>
        <w:t xml:space="preserve"> hin</w:t>
      </w:r>
      <w:r w:rsidRPr="003377DA">
        <w:rPr>
          <w:rFonts w:asciiTheme="minorHAnsi" w:hAnsiTheme="minorHAnsi" w:cs="Arial Narrow"/>
        </w:rPr>
        <w:t>. Die Verpflichtung zur Verschwiegenheit besteht über die Beendigung des Vertragsverhältnisses hinaus fort. Diese Verpflichtung hindert den Treuhänder nicht an der Ausführung von gleichen oder ähnlichen Aufträgen für andere Kunden.</w:t>
      </w:r>
    </w:p>
    <w:p w14:paraId="1B0235E9" w14:textId="77777777" w:rsidR="00752699" w:rsidRPr="003377DA" w:rsidRDefault="00E83F17" w:rsidP="00687FEF">
      <w:pPr>
        <w:pStyle w:val="berschrift1"/>
        <w:rPr>
          <w:rFonts w:asciiTheme="minorHAnsi" w:hAnsiTheme="minorHAnsi"/>
          <w:szCs w:val="22"/>
        </w:rPr>
      </w:pPr>
      <w:r w:rsidRPr="003377DA">
        <w:rPr>
          <w:rFonts w:asciiTheme="minorHAnsi" w:hAnsiTheme="minorHAnsi"/>
          <w:szCs w:val="22"/>
        </w:rPr>
        <w:t>Honorar, Auslagen und Zahlungsbedingungen</w:t>
      </w:r>
    </w:p>
    <w:p w14:paraId="3EDAE677" w14:textId="05701947" w:rsidR="006C4338" w:rsidRPr="003377DA" w:rsidRDefault="00E83F17"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 xml:space="preserve">Das Honorar wird </w:t>
      </w:r>
      <w:r w:rsidR="006C5961" w:rsidRPr="003377DA">
        <w:rPr>
          <w:rFonts w:asciiTheme="minorHAnsi" w:hAnsiTheme="minorHAnsi" w:cs="Arial Narrow"/>
        </w:rPr>
        <w:t>in der Auftragsbestätigung festgelegt</w:t>
      </w:r>
      <w:r w:rsidRPr="003377DA">
        <w:rPr>
          <w:rFonts w:asciiTheme="minorHAnsi" w:hAnsiTheme="minorHAnsi" w:cs="Arial Narrow"/>
        </w:rPr>
        <w:t>.</w:t>
      </w:r>
      <w:r w:rsidR="007E2816" w:rsidRPr="003377DA">
        <w:rPr>
          <w:rFonts w:asciiTheme="minorHAnsi" w:hAnsiTheme="minorHAnsi" w:cs="Arial Narrow"/>
        </w:rPr>
        <w:t xml:space="preserve"> Sofern nicht ausdrücklich etwas </w:t>
      </w:r>
      <w:r w:rsidR="006142F3" w:rsidRPr="003377DA">
        <w:rPr>
          <w:rFonts w:asciiTheme="minorHAnsi" w:hAnsiTheme="minorHAnsi" w:cs="Arial Narrow"/>
        </w:rPr>
        <w:t>anderes</w:t>
      </w:r>
      <w:r w:rsidR="007E2816" w:rsidRPr="003377DA">
        <w:rPr>
          <w:rFonts w:asciiTheme="minorHAnsi" w:hAnsiTheme="minorHAnsi" w:cs="Arial Narrow"/>
        </w:rPr>
        <w:t xml:space="preserve"> vereinbart wird, basiert das Honorar auf den anwendbaren Stundensätzen des Treuhänders und dem effektiven Zeitaufwand.</w:t>
      </w:r>
      <w:r w:rsidRPr="003377DA">
        <w:rPr>
          <w:rFonts w:asciiTheme="minorHAnsi" w:hAnsiTheme="minorHAnsi" w:cs="Arial Narrow"/>
        </w:rPr>
        <w:t xml:space="preserve"> Kostenvoranschläge beruhen auf der Einschätzung der künftig im Rahmen</w:t>
      </w:r>
      <w:r w:rsidR="00CD1070" w:rsidRPr="003377DA">
        <w:rPr>
          <w:rFonts w:asciiTheme="minorHAnsi" w:hAnsiTheme="minorHAnsi" w:cs="Arial Narrow"/>
        </w:rPr>
        <w:t xml:space="preserve"> </w:t>
      </w:r>
      <w:r w:rsidRPr="003377DA">
        <w:rPr>
          <w:rFonts w:asciiTheme="minorHAnsi" w:hAnsiTheme="minorHAnsi" w:cs="Arial Narrow"/>
        </w:rPr>
        <w:t>der Aufgabe notwendigerweise anfallenden Arbeiten</w:t>
      </w:r>
      <w:r w:rsidR="002E04D3" w:rsidRPr="003377DA">
        <w:rPr>
          <w:rFonts w:asciiTheme="minorHAnsi" w:hAnsiTheme="minorHAnsi" w:cs="Arial Narrow"/>
        </w:rPr>
        <w:t xml:space="preserve"> und setzen die Erfüllung der Mitwirkungspflicht des Kunden voraus</w:t>
      </w:r>
      <w:r w:rsidRPr="003377DA">
        <w:rPr>
          <w:rFonts w:asciiTheme="minorHAnsi" w:hAnsiTheme="minorHAnsi" w:cs="Arial Narrow"/>
        </w:rPr>
        <w:t>. Ausgangspunkt solcher Schätzungen stellen die vom Kunden angegebenen</w:t>
      </w:r>
      <w:r w:rsidR="00CD1070" w:rsidRPr="003377DA">
        <w:rPr>
          <w:rFonts w:asciiTheme="minorHAnsi" w:hAnsiTheme="minorHAnsi" w:cs="Arial Narrow"/>
        </w:rPr>
        <w:t xml:space="preserve"> </w:t>
      </w:r>
      <w:r w:rsidRPr="003377DA">
        <w:rPr>
          <w:rFonts w:asciiTheme="minorHAnsi" w:hAnsiTheme="minorHAnsi" w:cs="Arial Narrow"/>
        </w:rPr>
        <w:t>Daten dar. Demzufolge sind solche Kostenvoranschläge für die definitive Berechnung des Honorars nicht verbindlich.</w:t>
      </w:r>
      <w:r w:rsidR="006C4338" w:rsidRPr="003377DA">
        <w:rPr>
          <w:rFonts w:asciiTheme="minorHAnsi" w:hAnsiTheme="minorHAnsi" w:cs="Arial Narrow"/>
        </w:rPr>
        <w:t xml:space="preserve"> </w:t>
      </w:r>
      <w:r w:rsidRPr="003377DA">
        <w:rPr>
          <w:rFonts w:asciiTheme="minorHAnsi" w:hAnsiTheme="minorHAnsi" w:cs="Arial Narrow"/>
        </w:rPr>
        <w:t>Kostenvoranschläge und anderweitige Angaben von Honoraren oder Auslagen verstehen sich exklusive Mehrwertsteuer.</w:t>
      </w:r>
    </w:p>
    <w:p w14:paraId="6EC82D42" w14:textId="60C96598" w:rsidR="00E83F17" w:rsidRPr="003377DA" w:rsidRDefault="00E83F17" w:rsidP="00E83F17">
      <w:pPr>
        <w:autoSpaceDE w:val="0"/>
        <w:autoSpaceDN w:val="0"/>
        <w:adjustRightInd w:val="0"/>
        <w:spacing w:after="0" w:line="240" w:lineRule="auto"/>
        <w:rPr>
          <w:rFonts w:asciiTheme="minorHAnsi" w:hAnsiTheme="minorHAnsi" w:cs="Arial Narrow"/>
        </w:rPr>
      </w:pPr>
    </w:p>
    <w:p w14:paraId="2C878327" w14:textId="57807CD9" w:rsidR="006C4338" w:rsidRPr="003377DA" w:rsidRDefault="00E83F17"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 xml:space="preserve">Erforderliche oder vom Kunden gewünschte, nachträgliche Änderungen des Leistungsinhaltes führen zu einer </w:t>
      </w:r>
      <w:r w:rsidR="00CD1070" w:rsidRPr="003377DA">
        <w:rPr>
          <w:rFonts w:asciiTheme="minorHAnsi" w:hAnsiTheme="minorHAnsi" w:cs="Arial Narrow"/>
        </w:rPr>
        <w:t>a</w:t>
      </w:r>
      <w:r w:rsidRPr="003377DA">
        <w:rPr>
          <w:rFonts w:asciiTheme="minorHAnsi" w:hAnsiTheme="minorHAnsi" w:cs="Arial Narrow"/>
        </w:rPr>
        <w:t>ngemessenen</w:t>
      </w:r>
      <w:r w:rsidR="00CD1070" w:rsidRPr="003377DA">
        <w:rPr>
          <w:rFonts w:asciiTheme="minorHAnsi" w:hAnsiTheme="minorHAnsi" w:cs="Arial Narrow"/>
        </w:rPr>
        <w:t xml:space="preserve"> </w:t>
      </w:r>
      <w:r w:rsidRPr="003377DA">
        <w:rPr>
          <w:rFonts w:asciiTheme="minorHAnsi" w:hAnsiTheme="minorHAnsi" w:cs="Arial Narrow"/>
        </w:rPr>
        <w:t>Anpassung des Honorars.</w:t>
      </w:r>
      <w:r w:rsidR="006C4338" w:rsidRPr="003377DA">
        <w:rPr>
          <w:rFonts w:asciiTheme="minorHAnsi" w:hAnsiTheme="minorHAnsi" w:cs="Arial Narrow"/>
        </w:rPr>
        <w:t xml:space="preserve"> </w:t>
      </w:r>
      <w:r w:rsidR="00E847BF" w:rsidRPr="003377DA">
        <w:rPr>
          <w:rFonts w:asciiTheme="minorHAnsi" w:hAnsiTheme="minorHAnsi" w:cs="Arial Narrow"/>
        </w:rPr>
        <w:t xml:space="preserve">Der </w:t>
      </w:r>
      <w:r w:rsidR="00752699" w:rsidRPr="003377DA">
        <w:rPr>
          <w:rFonts w:asciiTheme="minorHAnsi" w:hAnsiTheme="minorHAnsi" w:cs="Arial Narrow"/>
        </w:rPr>
        <w:t>Treuhänder</w:t>
      </w:r>
      <w:r w:rsidRPr="003377DA">
        <w:rPr>
          <w:rFonts w:asciiTheme="minorHAnsi" w:hAnsiTheme="minorHAnsi" w:cs="Arial Narrow"/>
        </w:rPr>
        <w:t xml:space="preserve"> kann angemessene Vorschüsse auf Honorare oder Auslagen verlangen sowie Zwischenrechnungen für</w:t>
      </w:r>
      <w:r w:rsidR="003377DA">
        <w:rPr>
          <w:rFonts w:asciiTheme="minorHAnsi" w:hAnsiTheme="minorHAnsi" w:cs="Arial Narrow"/>
        </w:rPr>
        <w:t xml:space="preserve"> </w:t>
      </w:r>
      <w:r w:rsidRPr="003377DA">
        <w:rPr>
          <w:rFonts w:asciiTheme="minorHAnsi" w:hAnsiTheme="minorHAnsi" w:cs="Arial Narrow"/>
        </w:rPr>
        <w:t xml:space="preserve">erbrachte Tätigkeiten und Auslagen stellen. </w:t>
      </w:r>
      <w:r w:rsidR="007E2816" w:rsidRPr="003377DA">
        <w:rPr>
          <w:rFonts w:asciiTheme="minorHAnsi" w:hAnsiTheme="minorHAnsi" w:cs="Arial Narrow"/>
        </w:rPr>
        <w:t>Er</w:t>
      </w:r>
      <w:r w:rsidRPr="003377DA">
        <w:rPr>
          <w:rFonts w:asciiTheme="minorHAnsi" w:hAnsiTheme="minorHAnsi" w:cs="Arial Narrow"/>
        </w:rPr>
        <w:t xml:space="preserve"> kann die Erbringung weiterer Tätigkeiten von der vollständigen Begleichung der</w:t>
      </w:r>
      <w:r w:rsidR="00CD1070" w:rsidRPr="003377DA">
        <w:rPr>
          <w:rFonts w:asciiTheme="minorHAnsi" w:hAnsiTheme="minorHAnsi" w:cs="Arial Narrow"/>
        </w:rPr>
        <w:t xml:space="preserve"> </w:t>
      </w:r>
      <w:r w:rsidRPr="003377DA">
        <w:rPr>
          <w:rFonts w:asciiTheme="minorHAnsi" w:hAnsiTheme="minorHAnsi" w:cs="Arial Narrow"/>
        </w:rPr>
        <w:t xml:space="preserve">geltend gemachten Beträge abhängig machen. </w:t>
      </w:r>
    </w:p>
    <w:p w14:paraId="65BF4209" w14:textId="77777777" w:rsidR="006C4338" w:rsidRPr="003377DA" w:rsidRDefault="006C4338" w:rsidP="00E83F17">
      <w:pPr>
        <w:autoSpaceDE w:val="0"/>
        <w:autoSpaceDN w:val="0"/>
        <w:adjustRightInd w:val="0"/>
        <w:spacing w:after="0" w:line="240" w:lineRule="auto"/>
        <w:rPr>
          <w:rFonts w:asciiTheme="minorHAnsi" w:hAnsiTheme="minorHAnsi" w:cs="Arial Narrow"/>
        </w:rPr>
      </w:pPr>
    </w:p>
    <w:p w14:paraId="53B9B939" w14:textId="375F53AC" w:rsidR="00584809" w:rsidRPr="003377DA" w:rsidRDefault="00E83F17"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 xml:space="preserve">Honorarrechnungen und Abrechnungen von Auslagen sind </w:t>
      </w:r>
      <w:r w:rsidR="006C5961" w:rsidRPr="003377DA">
        <w:rPr>
          <w:rFonts w:asciiTheme="minorHAnsi" w:hAnsiTheme="minorHAnsi" w:cs="Arial Narrow"/>
        </w:rPr>
        <w:t xml:space="preserve">nach Ablauf der Zahlungsfrist </w:t>
      </w:r>
      <w:r w:rsidR="00CD1070" w:rsidRPr="003377DA">
        <w:rPr>
          <w:rFonts w:asciiTheme="minorHAnsi" w:hAnsiTheme="minorHAnsi" w:cs="Arial Narrow"/>
        </w:rPr>
        <w:t>auf</w:t>
      </w:r>
      <w:r w:rsidRPr="003377DA">
        <w:rPr>
          <w:rFonts w:asciiTheme="minorHAnsi" w:hAnsiTheme="minorHAnsi" w:cs="Arial Narrow"/>
        </w:rPr>
        <w:t xml:space="preserve"> der Honorarrechnung</w:t>
      </w:r>
      <w:r w:rsidR="00CD1070" w:rsidRPr="003377DA">
        <w:rPr>
          <w:rFonts w:asciiTheme="minorHAnsi" w:hAnsiTheme="minorHAnsi" w:cs="Arial Narrow"/>
        </w:rPr>
        <w:t xml:space="preserve"> zu</w:t>
      </w:r>
      <w:r w:rsidR="006C5961" w:rsidRPr="003377DA">
        <w:rPr>
          <w:rFonts w:asciiTheme="minorHAnsi" w:hAnsiTheme="minorHAnsi" w:cs="Arial Narrow"/>
        </w:rPr>
        <w:t>r Zahlung fällig</w:t>
      </w:r>
      <w:r w:rsidRPr="003377DA">
        <w:rPr>
          <w:rFonts w:asciiTheme="minorHAnsi" w:hAnsiTheme="minorHAnsi" w:cs="Arial Narrow"/>
        </w:rPr>
        <w:t xml:space="preserve">. </w:t>
      </w:r>
    </w:p>
    <w:p w14:paraId="55E015C8" w14:textId="77777777" w:rsidR="00E83F17" w:rsidRPr="003377DA" w:rsidRDefault="00E83F17" w:rsidP="00687FEF">
      <w:pPr>
        <w:pStyle w:val="berschrift1"/>
        <w:rPr>
          <w:rFonts w:asciiTheme="minorHAnsi" w:hAnsiTheme="minorHAnsi"/>
          <w:szCs w:val="22"/>
        </w:rPr>
      </w:pPr>
      <w:r w:rsidRPr="003377DA">
        <w:rPr>
          <w:rFonts w:asciiTheme="minorHAnsi" w:hAnsiTheme="minorHAnsi"/>
          <w:szCs w:val="22"/>
        </w:rPr>
        <w:t>Haftung</w:t>
      </w:r>
    </w:p>
    <w:p w14:paraId="10B07A04" w14:textId="509A816B" w:rsidR="002E04D3" w:rsidRPr="003377DA" w:rsidRDefault="002E04D3"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 xml:space="preserve">Der Treuhänder steht für eine sorgfältige Auftragserfüllung unter Beachtung der Vorgaben des Berufsstandes ein. </w:t>
      </w:r>
    </w:p>
    <w:p w14:paraId="5263B957" w14:textId="56CA25C8" w:rsidR="00584809" w:rsidRPr="003377DA" w:rsidRDefault="00584809" w:rsidP="00E83F17">
      <w:pPr>
        <w:autoSpaceDE w:val="0"/>
        <w:autoSpaceDN w:val="0"/>
        <w:adjustRightInd w:val="0"/>
        <w:spacing w:after="0" w:line="240" w:lineRule="auto"/>
        <w:rPr>
          <w:rFonts w:asciiTheme="minorHAnsi" w:hAnsiTheme="minorHAnsi" w:cs="Arial Narrow"/>
        </w:rPr>
      </w:pPr>
    </w:p>
    <w:p w14:paraId="5652FB13" w14:textId="77777777" w:rsidR="00E847BF" w:rsidRPr="003377DA" w:rsidRDefault="00E847BF"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 xml:space="preserve">Der </w:t>
      </w:r>
      <w:r w:rsidR="00752699" w:rsidRPr="003377DA">
        <w:rPr>
          <w:rFonts w:asciiTheme="minorHAnsi" w:hAnsiTheme="minorHAnsi" w:cs="Arial Narrow"/>
        </w:rPr>
        <w:t>Treuhänder</w:t>
      </w:r>
      <w:r w:rsidR="00E83F17" w:rsidRPr="003377DA">
        <w:rPr>
          <w:rFonts w:asciiTheme="minorHAnsi" w:hAnsiTheme="minorHAnsi" w:cs="Arial Narrow"/>
        </w:rPr>
        <w:t xml:space="preserve"> haftet für Schäden aus </w:t>
      </w:r>
      <w:r w:rsidR="006C4338" w:rsidRPr="003377DA">
        <w:rPr>
          <w:rFonts w:asciiTheme="minorHAnsi" w:hAnsiTheme="minorHAnsi" w:cs="Arial Narrow"/>
        </w:rPr>
        <w:t>seinen</w:t>
      </w:r>
      <w:r w:rsidR="00E83F17" w:rsidRPr="003377DA">
        <w:rPr>
          <w:rFonts w:asciiTheme="minorHAnsi" w:hAnsiTheme="minorHAnsi" w:cs="Arial Narrow"/>
        </w:rPr>
        <w:t xml:space="preserve"> Dienstleistungen im gesetzlich zwingend vorgeschriebenen Rahmen, namentlich</w:t>
      </w:r>
      <w:r w:rsidRPr="003377DA">
        <w:rPr>
          <w:rFonts w:asciiTheme="minorHAnsi" w:hAnsiTheme="minorHAnsi" w:cs="Arial Narrow"/>
        </w:rPr>
        <w:t xml:space="preserve"> </w:t>
      </w:r>
      <w:r w:rsidR="00E83F17" w:rsidRPr="003377DA">
        <w:rPr>
          <w:rFonts w:asciiTheme="minorHAnsi" w:hAnsiTheme="minorHAnsi" w:cs="Arial Narrow"/>
        </w:rPr>
        <w:t xml:space="preserve">bei rechtswidriger Absicht oder Grobfahrlässigkeit. Für die </w:t>
      </w:r>
      <w:r w:rsidRPr="003377DA">
        <w:rPr>
          <w:rFonts w:asciiTheme="minorHAnsi" w:hAnsiTheme="minorHAnsi" w:cs="Arial Narrow"/>
        </w:rPr>
        <w:t>fahrlässige Verletzung seiner</w:t>
      </w:r>
      <w:r w:rsidR="00E83F17" w:rsidRPr="003377DA">
        <w:rPr>
          <w:rFonts w:asciiTheme="minorHAnsi" w:hAnsiTheme="minorHAnsi" w:cs="Arial Narrow"/>
        </w:rPr>
        <w:t xml:space="preserve"> Verpflichtung ist die Haftung</w:t>
      </w:r>
      <w:r w:rsidR="002E04D3" w:rsidRPr="003377DA">
        <w:rPr>
          <w:rFonts w:asciiTheme="minorHAnsi" w:hAnsiTheme="minorHAnsi" w:cs="Arial Narrow"/>
        </w:rPr>
        <w:t>,</w:t>
      </w:r>
      <w:r w:rsidR="00E83F17" w:rsidRPr="003377DA">
        <w:rPr>
          <w:rFonts w:asciiTheme="minorHAnsi" w:hAnsiTheme="minorHAnsi" w:cs="Arial Narrow"/>
        </w:rPr>
        <w:t xml:space="preserve"> soweit</w:t>
      </w:r>
      <w:r w:rsidR="00CD1070" w:rsidRPr="003377DA">
        <w:rPr>
          <w:rFonts w:asciiTheme="minorHAnsi" w:hAnsiTheme="minorHAnsi" w:cs="Arial Narrow"/>
        </w:rPr>
        <w:t xml:space="preserve"> </w:t>
      </w:r>
      <w:r w:rsidR="00E83F17" w:rsidRPr="003377DA">
        <w:rPr>
          <w:rFonts w:asciiTheme="minorHAnsi" w:hAnsiTheme="minorHAnsi" w:cs="Arial Narrow"/>
        </w:rPr>
        <w:t>gesetzlich zul</w:t>
      </w:r>
      <w:r w:rsidR="002E04D3" w:rsidRPr="003377DA">
        <w:rPr>
          <w:rFonts w:asciiTheme="minorHAnsi" w:hAnsiTheme="minorHAnsi" w:cs="Arial Narrow"/>
        </w:rPr>
        <w:t>ässig, auf maximal die doppelte Höhe des Jahresh</w:t>
      </w:r>
      <w:r w:rsidR="00E83F17" w:rsidRPr="003377DA">
        <w:rPr>
          <w:rFonts w:asciiTheme="minorHAnsi" w:hAnsiTheme="minorHAnsi" w:cs="Arial Narrow"/>
        </w:rPr>
        <w:t xml:space="preserve">onorars für den betroffenen Auftrag beschränkt. </w:t>
      </w:r>
    </w:p>
    <w:p w14:paraId="4876F6B9" w14:textId="77777777" w:rsidR="00E847BF" w:rsidRPr="003377DA" w:rsidRDefault="00E847BF" w:rsidP="00E83F17">
      <w:pPr>
        <w:autoSpaceDE w:val="0"/>
        <w:autoSpaceDN w:val="0"/>
        <w:adjustRightInd w:val="0"/>
        <w:spacing w:after="0" w:line="240" w:lineRule="auto"/>
        <w:rPr>
          <w:rFonts w:asciiTheme="minorHAnsi" w:hAnsiTheme="minorHAnsi" w:cs="Arial Narrow"/>
        </w:rPr>
      </w:pPr>
    </w:p>
    <w:p w14:paraId="16E3E37D" w14:textId="207CA145" w:rsidR="00E83F17" w:rsidRPr="003377DA" w:rsidRDefault="00E83F17"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 xml:space="preserve">Ist das Verhalten des Kunden mitverantwortlich für den entstandenen Schaden, so ist </w:t>
      </w:r>
      <w:r w:rsidR="003377DA">
        <w:rPr>
          <w:rFonts w:asciiTheme="minorHAnsi" w:hAnsiTheme="minorHAnsi" w:cs="Arial Narrow"/>
        </w:rPr>
        <w:t xml:space="preserve">der </w:t>
      </w:r>
      <w:r w:rsidR="00752699" w:rsidRPr="003377DA">
        <w:rPr>
          <w:rFonts w:asciiTheme="minorHAnsi" w:hAnsiTheme="minorHAnsi" w:cs="Arial Narrow"/>
        </w:rPr>
        <w:t>Treuhänder</w:t>
      </w:r>
      <w:r w:rsidRPr="003377DA">
        <w:rPr>
          <w:rFonts w:asciiTheme="minorHAnsi" w:hAnsiTheme="minorHAnsi" w:cs="Arial Narrow"/>
        </w:rPr>
        <w:t xml:space="preserve"> von einer Haftung befreit.</w:t>
      </w:r>
      <w:r w:rsidR="00E847BF" w:rsidRPr="003377DA">
        <w:rPr>
          <w:rFonts w:asciiTheme="minorHAnsi" w:hAnsiTheme="minorHAnsi" w:cs="Arial Narrow"/>
        </w:rPr>
        <w:t xml:space="preserve"> </w:t>
      </w:r>
      <w:r w:rsidRPr="003377DA">
        <w:rPr>
          <w:rFonts w:asciiTheme="minorHAnsi" w:hAnsiTheme="minorHAnsi" w:cs="Arial Narrow"/>
        </w:rPr>
        <w:t>Als mitverantwortliches Verhalten gelten</w:t>
      </w:r>
      <w:r w:rsidR="002E04D3" w:rsidRPr="003377DA">
        <w:rPr>
          <w:rFonts w:asciiTheme="minorHAnsi" w:hAnsiTheme="minorHAnsi" w:cs="Arial Narrow"/>
        </w:rPr>
        <w:t xml:space="preserve"> insbesondere</w:t>
      </w:r>
      <w:r w:rsidRPr="003377DA">
        <w:rPr>
          <w:rFonts w:asciiTheme="minorHAnsi" w:hAnsiTheme="minorHAnsi" w:cs="Arial Narrow"/>
        </w:rPr>
        <w:t xml:space="preserve"> unvollständige, widersprüchliche oder verspätete Informationen und Unterlagen sowie nicht</w:t>
      </w:r>
      <w:r w:rsidR="00CD1070" w:rsidRPr="003377DA">
        <w:rPr>
          <w:rFonts w:asciiTheme="minorHAnsi" w:hAnsiTheme="minorHAnsi" w:cs="Arial Narrow"/>
        </w:rPr>
        <w:t xml:space="preserve"> </w:t>
      </w:r>
      <w:r w:rsidRPr="003377DA">
        <w:rPr>
          <w:rFonts w:asciiTheme="minorHAnsi" w:hAnsiTheme="minorHAnsi" w:cs="Arial Narrow"/>
        </w:rPr>
        <w:t>weitergegebene Informationen</w:t>
      </w:r>
      <w:r w:rsidR="006C5961" w:rsidRPr="003377DA">
        <w:rPr>
          <w:rFonts w:asciiTheme="minorHAnsi" w:hAnsiTheme="minorHAnsi" w:cs="Arial Narrow"/>
        </w:rPr>
        <w:t xml:space="preserve"> oder </w:t>
      </w:r>
      <w:r w:rsidRPr="003377DA">
        <w:rPr>
          <w:rFonts w:asciiTheme="minorHAnsi" w:hAnsiTheme="minorHAnsi" w:cs="Arial Narrow"/>
        </w:rPr>
        <w:t>Unterlagen.</w:t>
      </w:r>
    </w:p>
    <w:p w14:paraId="00A7BBB7" w14:textId="77777777" w:rsidR="00584809" w:rsidRPr="003377DA" w:rsidRDefault="00584809" w:rsidP="00E83F17">
      <w:pPr>
        <w:autoSpaceDE w:val="0"/>
        <w:autoSpaceDN w:val="0"/>
        <w:adjustRightInd w:val="0"/>
        <w:spacing w:after="0" w:line="240" w:lineRule="auto"/>
        <w:rPr>
          <w:rFonts w:asciiTheme="minorHAnsi" w:hAnsiTheme="minorHAnsi" w:cs="Arial Narrow"/>
        </w:rPr>
      </w:pPr>
    </w:p>
    <w:p w14:paraId="33EDCD16" w14:textId="77777777" w:rsidR="002E04D3" w:rsidRPr="003377DA" w:rsidRDefault="002E04D3" w:rsidP="00687FEF">
      <w:pPr>
        <w:pStyle w:val="berschrift1"/>
        <w:rPr>
          <w:rFonts w:asciiTheme="minorHAnsi" w:hAnsiTheme="minorHAnsi"/>
          <w:szCs w:val="22"/>
        </w:rPr>
      </w:pPr>
      <w:r w:rsidRPr="003377DA">
        <w:rPr>
          <w:rFonts w:asciiTheme="minorHAnsi" w:hAnsiTheme="minorHAnsi"/>
          <w:szCs w:val="22"/>
        </w:rPr>
        <w:lastRenderedPageBreak/>
        <w:t>Gewährleistung des Treuhänders</w:t>
      </w:r>
    </w:p>
    <w:p w14:paraId="44E19C22" w14:textId="5F19CBD1" w:rsidR="002E04D3" w:rsidRPr="003377DA" w:rsidRDefault="002E04D3" w:rsidP="00687FEF">
      <w:pPr>
        <w:rPr>
          <w:rFonts w:asciiTheme="minorHAnsi" w:hAnsiTheme="minorHAnsi" w:cs="Arial Narrow"/>
        </w:rPr>
      </w:pPr>
      <w:r w:rsidRPr="003377DA">
        <w:rPr>
          <w:rFonts w:asciiTheme="minorHAnsi" w:hAnsiTheme="minorHAnsi" w:cs="Arial Narrow"/>
        </w:rPr>
        <w:t>Wurde die Herstellung eines Werkes im Sinn von Art. 363 OR vereinbart, so hat der Kunde Anspruch auf Beseitigung</w:t>
      </w:r>
      <w:r w:rsidR="0069018E" w:rsidRPr="003377DA">
        <w:rPr>
          <w:rFonts w:asciiTheme="minorHAnsi" w:hAnsiTheme="minorHAnsi" w:cs="Arial Narrow"/>
        </w:rPr>
        <w:t xml:space="preserve"> etwaiger Mängel durch den Treuhänder</w:t>
      </w:r>
      <w:r w:rsidRPr="003377DA">
        <w:rPr>
          <w:rFonts w:asciiTheme="minorHAnsi" w:hAnsiTheme="minorHAnsi" w:cs="Arial Narrow"/>
        </w:rPr>
        <w:t>. Bei Fehlschlagen der Nachbesserung kann der Kunde Minderung oder Rücktritt vom Vertrag verlangen. Soweit darüber hinaus Schadenersatzansprüche bestehen, gilt die Haftungsbeschränkung</w:t>
      </w:r>
      <w:r w:rsidR="0069018E" w:rsidRPr="003377DA">
        <w:rPr>
          <w:rFonts w:asciiTheme="minorHAnsi" w:hAnsiTheme="minorHAnsi" w:cs="Arial Narrow"/>
        </w:rPr>
        <w:t xml:space="preserve"> gemäss </w:t>
      </w:r>
      <w:r w:rsidR="003E361E" w:rsidRPr="003377DA">
        <w:rPr>
          <w:rFonts w:asciiTheme="minorHAnsi" w:hAnsiTheme="minorHAnsi" w:cs="Arial Narrow"/>
        </w:rPr>
        <w:t>Ziffer</w:t>
      </w:r>
      <w:r w:rsidR="0069018E" w:rsidRPr="003377DA">
        <w:rPr>
          <w:rFonts w:asciiTheme="minorHAnsi" w:hAnsiTheme="minorHAnsi" w:cs="Arial Narrow"/>
        </w:rPr>
        <w:t xml:space="preserve"> </w:t>
      </w:r>
      <w:r w:rsidR="00687FEF" w:rsidRPr="003377DA">
        <w:rPr>
          <w:rFonts w:asciiTheme="minorHAnsi" w:hAnsiTheme="minorHAnsi" w:cs="Arial Narrow"/>
        </w:rPr>
        <w:t>8</w:t>
      </w:r>
      <w:r w:rsidRPr="003377DA">
        <w:rPr>
          <w:rFonts w:asciiTheme="minorHAnsi" w:hAnsiTheme="minorHAnsi" w:cs="Arial Narrow"/>
        </w:rPr>
        <w:t>.</w:t>
      </w:r>
    </w:p>
    <w:p w14:paraId="1E2FA7B5" w14:textId="77777777" w:rsidR="00CD1070" w:rsidRPr="003377DA" w:rsidRDefault="00E83F17" w:rsidP="00687FEF">
      <w:pPr>
        <w:pStyle w:val="berschrift1"/>
        <w:rPr>
          <w:rFonts w:asciiTheme="minorHAnsi" w:hAnsiTheme="minorHAnsi"/>
          <w:szCs w:val="22"/>
        </w:rPr>
      </w:pPr>
      <w:r w:rsidRPr="003377DA">
        <w:rPr>
          <w:rFonts w:asciiTheme="minorHAnsi" w:hAnsiTheme="minorHAnsi"/>
          <w:szCs w:val="22"/>
        </w:rPr>
        <w:t>Auflösung des Vertrages und deren Folgen</w:t>
      </w:r>
    </w:p>
    <w:p w14:paraId="25419F0D" w14:textId="77777777" w:rsidR="00CD1070" w:rsidRPr="003377DA" w:rsidRDefault="00E83F17" w:rsidP="00CD1070">
      <w:pPr>
        <w:rPr>
          <w:rFonts w:asciiTheme="minorHAnsi" w:hAnsiTheme="minorHAnsi" w:cs="Arial Narrow"/>
        </w:rPr>
      </w:pPr>
      <w:r w:rsidRPr="003377DA">
        <w:rPr>
          <w:rFonts w:asciiTheme="minorHAnsi" w:hAnsiTheme="minorHAnsi" w:cs="Arial Narrow"/>
        </w:rPr>
        <w:t>Der Vertrag</w:t>
      </w:r>
      <w:r w:rsidR="00CD1070" w:rsidRPr="003377DA">
        <w:rPr>
          <w:rFonts w:asciiTheme="minorHAnsi" w:hAnsiTheme="minorHAnsi" w:cs="Arial Narrow"/>
        </w:rPr>
        <w:t xml:space="preserve"> </w:t>
      </w:r>
      <w:r w:rsidRPr="003377DA">
        <w:rPr>
          <w:rFonts w:asciiTheme="minorHAnsi" w:hAnsiTheme="minorHAnsi" w:cs="Arial Narrow"/>
        </w:rPr>
        <w:t xml:space="preserve">kann beidseits jederzeit schriftlich und mit unmittelbarer Wirkung oder auf den Ablauf eines bestimmten </w:t>
      </w:r>
      <w:r w:rsidR="00CD1070" w:rsidRPr="003377DA">
        <w:rPr>
          <w:rFonts w:asciiTheme="minorHAnsi" w:hAnsiTheme="minorHAnsi" w:cs="Arial Narrow"/>
        </w:rPr>
        <w:t xml:space="preserve">Datums </w:t>
      </w:r>
      <w:r w:rsidRPr="003377DA">
        <w:rPr>
          <w:rFonts w:asciiTheme="minorHAnsi" w:hAnsiTheme="minorHAnsi" w:cs="Arial Narrow"/>
        </w:rPr>
        <w:t>ordentlich gekün</w:t>
      </w:r>
      <w:r w:rsidR="00C06BCD" w:rsidRPr="003377DA">
        <w:rPr>
          <w:rFonts w:asciiTheme="minorHAnsi" w:hAnsiTheme="minorHAnsi" w:cs="Arial Narrow"/>
        </w:rPr>
        <w:t xml:space="preserve">digt werden. </w:t>
      </w:r>
    </w:p>
    <w:p w14:paraId="617F7676" w14:textId="1B7DFF5B" w:rsidR="00E83F17" w:rsidRPr="003377DA" w:rsidRDefault="00E847BF" w:rsidP="00CD1070">
      <w:pPr>
        <w:rPr>
          <w:rFonts w:asciiTheme="minorHAnsi" w:hAnsiTheme="minorHAnsi" w:cs="Arial Narrow"/>
        </w:rPr>
      </w:pPr>
      <w:r w:rsidRPr="003377DA">
        <w:rPr>
          <w:rFonts w:asciiTheme="minorHAnsi" w:hAnsiTheme="minorHAnsi" w:cs="Arial Narrow"/>
        </w:rPr>
        <w:t>I</w:t>
      </w:r>
      <w:r w:rsidR="00E83F17" w:rsidRPr="003377DA">
        <w:rPr>
          <w:rFonts w:asciiTheme="minorHAnsi" w:hAnsiTheme="minorHAnsi" w:cs="Arial Narrow"/>
        </w:rPr>
        <w:t>m Falle einer Kündigung sind die bis zum Zeitpunkt de</w:t>
      </w:r>
      <w:r w:rsidR="00CD1070" w:rsidRPr="003377DA">
        <w:rPr>
          <w:rFonts w:asciiTheme="minorHAnsi" w:hAnsiTheme="minorHAnsi" w:cs="Arial Narrow"/>
        </w:rPr>
        <w:t xml:space="preserve">r Vertragsbeendigung erbrachten </w:t>
      </w:r>
      <w:r w:rsidR="00E83F17" w:rsidRPr="003377DA">
        <w:rPr>
          <w:rFonts w:asciiTheme="minorHAnsi" w:hAnsiTheme="minorHAnsi" w:cs="Arial Narrow"/>
        </w:rPr>
        <w:t xml:space="preserve">Leistungen durch den Kunden zu vergüten. Die erbrachten Leistungen sind </w:t>
      </w:r>
      <w:r w:rsidR="006C5961" w:rsidRPr="003377DA">
        <w:rPr>
          <w:rFonts w:asciiTheme="minorHAnsi" w:hAnsiTheme="minorHAnsi" w:cs="Arial Narrow"/>
        </w:rPr>
        <w:t xml:space="preserve">durch den Kunden </w:t>
      </w:r>
      <w:r w:rsidR="00E83F17" w:rsidRPr="003377DA">
        <w:rPr>
          <w:rFonts w:asciiTheme="minorHAnsi" w:hAnsiTheme="minorHAnsi" w:cs="Arial Narrow"/>
        </w:rPr>
        <w:t xml:space="preserve">auf der Grundlage </w:t>
      </w:r>
      <w:r w:rsidR="00CD1070" w:rsidRPr="003377DA">
        <w:rPr>
          <w:rFonts w:asciiTheme="minorHAnsi" w:hAnsiTheme="minorHAnsi" w:cs="Arial Narrow"/>
        </w:rPr>
        <w:t xml:space="preserve">des effektiven </w:t>
      </w:r>
      <w:r w:rsidR="00B47BF7" w:rsidRPr="003377DA">
        <w:rPr>
          <w:rFonts w:asciiTheme="minorHAnsi" w:hAnsiTheme="minorHAnsi" w:cs="Arial Narrow"/>
        </w:rPr>
        <w:t>Zeit</w:t>
      </w:r>
      <w:r w:rsidR="00CD1070" w:rsidRPr="003377DA">
        <w:rPr>
          <w:rFonts w:asciiTheme="minorHAnsi" w:hAnsiTheme="minorHAnsi" w:cs="Arial Narrow"/>
        </w:rPr>
        <w:t xml:space="preserve">aufwandes </w:t>
      </w:r>
      <w:r w:rsidR="00E83F17" w:rsidRPr="003377DA">
        <w:rPr>
          <w:rFonts w:asciiTheme="minorHAnsi" w:hAnsiTheme="minorHAnsi" w:cs="Arial Narrow"/>
        </w:rPr>
        <w:t xml:space="preserve">und der jeweils geltenden </w:t>
      </w:r>
      <w:r w:rsidR="00B47BF7" w:rsidRPr="003377DA">
        <w:rPr>
          <w:rFonts w:asciiTheme="minorHAnsi" w:hAnsiTheme="minorHAnsi" w:cs="Arial Narrow"/>
        </w:rPr>
        <w:t>Honorar</w:t>
      </w:r>
      <w:r w:rsidR="00E83F17" w:rsidRPr="003377DA">
        <w:rPr>
          <w:rFonts w:asciiTheme="minorHAnsi" w:hAnsiTheme="minorHAnsi" w:cs="Arial Narrow"/>
        </w:rPr>
        <w:t xml:space="preserve">sätze zuzüglich der angefallenen Auslagen zu bezahlen. </w:t>
      </w:r>
    </w:p>
    <w:p w14:paraId="71F0644E" w14:textId="52558DA7" w:rsidR="00CD1070" w:rsidRPr="003377DA" w:rsidRDefault="00CD1070"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Erfolgt</w:t>
      </w:r>
      <w:r w:rsidR="00E83F17" w:rsidRPr="003377DA">
        <w:rPr>
          <w:rFonts w:asciiTheme="minorHAnsi" w:hAnsiTheme="minorHAnsi" w:cs="Arial Narrow"/>
        </w:rPr>
        <w:t xml:space="preserve"> eine Kündigung zu</w:t>
      </w:r>
      <w:r w:rsidR="003377DA">
        <w:rPr>
          <w:rFonts w:asciiTheme="minorHAnsi" w:hAnsiTheme="minorHAnsi" w:cs="Arial Narrow"/>
        </w:rPr>
        <w:t>r</w:t>
      </w:r>
      <w:r w:rsidR="00E83F17" w:rsidRPr="003377DA">
        <w:rPr>
          <w:rFonts w:asciiTheme="minorHAnsi" w:hAnsiTheme="minorHAnsi" w:cs="Arial Narrow"/>
        </w:rPr>
        <w:t xml:space="preserve"> Unzeit</w:t>
      </w:r>
      <w:r w:rsidR="003377DA">
        <w:rPr>
          <w:rFonts w:asciiTheme="minorHAnsi" w:hAnsiTheme="minorHAnsi" w:cs="Arial Narrow"/>
        </w:rPr>
        <w:t>,</w:t>
      </w:r>
      <w:r w:rsidR="00E83F17" w:rsidRPr="003377DA">
        <w:rPr>
          <w:rFonts w:asciiTheme="minorHAnsi" w:hAnsiTheme="minorHAnsi" w:cs="Arial Narrow"/>
        </w:rPr>
        <w:t xml:space="preserve"> verpflichtet sich die kündigende Partei, der anderen Partei den Schaden zu ersetzen,</w:t>
      </w:r>
      <w:r w:rsidRPr="003377DA">
        <w:rPr>
          <w:rFonts w:asciiTheme="minorHAnsi" w:hAnsiTheme="minorHAnsi" w:cs="Arial Narrow"/>
        </w:rPr>
        <w:t xml:space="preserve"> </w:t>
      </w:r>
      <w:r w:rsidR="00E83F17" w:rsidRPr="003377DA">
        <w:rPr>
          <w:rFonts w:asciiTheme="minorHAnsi" w:hAnsiTheme="minorHAnsi" w:cs="Arial Narrow"/>
        </w:rPr>
        <w:t>welcher ihr durch die Beendigung des Vert</w:t>
      </w:r>
      <w:r w:rsidR="00E847BF" w:rsidRPr="003377DA">
        <w:rPr>
          <w:rFonts w:asciiTheme="minorHAnsi" w:hAnsiTheme="minorHAnsi" w:cs="Arial Narrow"/>
        </w:rPr>
        <w:t>r</w:t>
      </w:r>
      <w:r w:rsidR="00E83F17" w:rsidRPr="003377DA">
        <w:rPr>
          <w:rFonts w:asciiTheme="minorHAnsi" w:hAnsiTheme="minorHAnsi" w:cs="Arial Narrow"/>
        </w:rPr>
        <w:t>agsverhältnisses zu</w:t>
      </w:r>
      <w:r w:rsidR="003377DA">
        <w:rPr>
          <w:rFonts w:asciiTheme="minorHAnsi" w:hAnsiTheme="minorHAnsi" w:cs="Arial Narrow"/>
        </w:rPr>
        <w:t>r</w:t>
      </w:r>
      <w:r w:rsidR="00E83F17" w:rsidRPr="003377DA">
        <w:rPr>
          <w:rFonts w:asciiTheme="minorHAnsi" w:hAnsiTheme="minorHAnsi" w:cs="Arial Narrow"/>
        </w:rPr>
        <w:t xml:space="preserve"> Unzeit entsteht. </w:t>
      </w:r>
    </w:p>
    <w:p w14:paraId="2E450391" w14:textId="77777777" w:rsidR="00CD1070" w:rsidRPr="003377DA" w:rsidRDefault="00CD1070" w:rsidP="00E83F17">
      <w:pPr>
        <w:autoSpaceDE w:val="0"/>
        <w:autoSpaceDN w:val="0"/>
        <w:adjustRightInd w:val="0"/>
        <w:spacing w:after="0" w:line="240" w:lineRule="auto"/>
        <w:rPr>
          <w:rFonts w:asciiTheme="minorHAnsi" w:hAnsiTheme="minorHAnsi" w:cs="Arial Narrow"/>
        </w:rPr>
      </w:pPr>
    </w:p>
    <w:p w14:paraId="19C75E64" w14:textId="7BAD0510" w:rsidR="00752699" w:rsidRPr="003377DA" w:rsidRDefault="00CD1070"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 xml:space="preserve">Im Falle einer </w:t>
      </w:r>
      <w:r w:rsidR="00E83F17" w:rsidRPr="003377DA">
        <w:rPr>
          <w:rFonts w:asciiTheme="minorHAnsi" w:hAnsiTheme="minorHAnsi" w:cs="Arial Narrow"/>
        </w:rPr>
        <w:t>Kündigung infolge</w:t>
      </w:r>
      <w:r w:rsidRPr="003377DA">
        <w:rPr>
          <w:rFonts w:asciiTheme="minorHAnsi" w:hAnsiTheme="minorHAnsi" w:cs="Arial Narrow"/>
        </w:rPr>
        <w:t xml:space="preserve"> </w:t>
      </w:r>
      <w:r w:rsidR="00E83F17" w:rsidRPr="003377DA">
        <w:rPr>
          <w:rFonts w:asciiTheme="minorHAnsi" w:hAnsiTheme="minorHAnsi" w:cs="Arial Narrow"/>
        </w:rPr>
        <w:t>eines vertragswidri</w:t>
      </w:r>
      <w:r w:rsidR="00E847BF" w:rsidRPr="003377DA">
        <w:rPr>
          <w:rFonts w:asciiTheme="minorHAnsi" w:hAnsiTheme="minorHAnsi" w:cs="Arial Narrow"/>
        </w:rPr>
        <w:t xml:space="preserve">gen Verhaltens einer Partei </w:t>
      </w:r>
      <w:r w:rsidR="00E83F17" w:rsidRPr="003377DA">
        <w:rPr>
          <w:rFonts w:asciiTheme="minorHAnsi" w:hAnsiTheme="minorHAnsi" w:cs="Arial Narrow"/>
        </w:rPr>
        <w:t>hat diese der kündigenden Partei</w:t>
      </w:r>
      <w:r w:rsidRPr="003377DA">
        <w:rPr>
          <w:rFonts w:asciiTheme="minorHAnsi" w:hAnsiTheme="minorHAnsi" w:cs="Arial Narrow"/>
        </w:rPr>
        <w:t xml:space="preserve"> den ihr infolg</w:t>
      </w:r>
      <w:r w:rsidR="00E847BF" w:rsidRPr="003377DA">
        <w:rPr>
          <w:rFonts w:asciiTheme="minorHAnsi" w:hAnsiTheme="minorHAnsi" w:cs="Arial Narrow"/>
        </w:rPr>
        <w:t>e der Kündigung entstehenden</w:t>
      </w:r>
      <w:r w:rsidRPr="003377DA">
        <w:rPr>
          <w:rFonts w:asciiTheme="minorHAnsi" w:hAnsiTheme="minorHAnsi" w:cs="Arial Narrow"/>
        </w:rPr>
        <w:t xml:space="preserve"> Schaden zu ersetzen</w:t>
      </w:r>
      <w:r w:rsidR="00E83F17" w:rsidRPr="003377DA">
        <w:rPr>
          <w:rFonts w:asciiTheme="minorHAnsi" w:hAnsiTheme="minorHAnsi" w:cs="Arial Narrow"/>
        </w:rPr>
        <w:t>.</w:t>
      </w:r>
    </w:p>
    <w:p w14:paraId="107CE372" w14:textId="268B91C5" w:rsidR="00262D15" w:rsidRPr="003377DA" w:rsidRDefault="00262D15" w:rsidP="00687FEF">
      <w:pPr>
        <w:pStyle w:val="berschrift1"/>
        <w:rPr>
          <w:rFonts w:asciiTheme="minorHAnsi" w:hAnsiTheme="minorHAnsi"/>
          <w:szCs w:val="22"/>
        </w:rPr>
      </w:pPr>
      <w:r w:rsidRPr="003377DA">
        <w:rPr>
          <w:rFonts w:asciiTheme="minorHAnsi" w:hAnsiTheme="minorHAnsi"/>
          <w:szCs w:val="22"/>
        </w:rPr>
        <w:t>Unterlagen</w:t>
      </w:r>
      <w:r w:rsidR="00632CF1" w:rsidRPr="003377DA">
        <w:rPr>
          <w:rFonts w:asciiTheme="minorHAnsi" w:hAnsiTheme="minorHAnsi"/>
          <w:szCs w:val="22"/>
        </w:rPr>
        <w:t xml:space="preserve"> und Daten</w:t>
      </w:r>
    </w:p>
    <w:p w14:paraId="64E30580" w14:textId="3FB55112" w:rsidR="00584809" w:rsidRPr="003377DA" w:rsidRDefault="000132F3" w:rsidP="00262D15">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Bei Beendigung des Vertragsverhältnisses stellt der Treuhänder dem Kunden dessen Unterlagen und Daten in zu vereinbarender Form zur Verfügung. Die entsprechenden Leistungen des Treuhänders sind kostenpflichtig. Der Treuhänder ist zwecks Dokumentation seiner erbrachten Leistungen berechtigt</w:t>
      </w:r>
      <w:r w:rsidR="00632CF1" w:rsidRPr="003377DA">
        <w:rPr>
          <w:rFonts w:asciiTheme="minorHAnsi" w:hAnsiTheme="minorHAnsi" w:cs="Arial Narrow"/>
        </w:rPr>
        <w:t>,</w:t>
      </w:r>
      <w:r w:rsidRPr="003377DA">
        <w:rPr>
          <w:rFonts w:asciiTheme="minorHAnsi" w:hAnsiTheme="minorHAnsi" w:cs="Arial Narrow"/>
        </w:rPr>
        <w:t xml:space="preserve"> aber nicht verpflichtet</w:t>
      </w:r>
      <w:r w:rsidR="00632CF1" w:rsidRPr="003377DA">
        <w:rPr>
          <w:rFonts w:asciiTheme="minorHAnsi" w:hAnsiTheme="minorHAnsi" w:cs="Arial Narrow"/>
        </w:rPr>
        <w:t>,</w:t>
      </w:r>
      <w:r w:rsidR="002E18DB" w:rsidRPr="003377DA">
        <w:rPr>
          <w:rFonts w:asciiTheme="minorHAnsi" w:hAnsiTheme="minorHAnsi" w:cs="Arial Narrow"/>
        </w:rPr>
        <w:t xml:space="preserve"> Kopien von </w:t>
      </w:r>
      <w:r w:rsidRPr="003377DA">
        <w:rPr>
          <w:rFonts w:asciiTheme="minorHAnsi" w:hAnsiTheme="minorHAnsi" w:cs="Arial Narrow"/>
        </w:rPr>
        <w:t xml:space="preserve">Unterlagen </w:t>
      </w:r>
      <w:r w:rsidR="00632CF1" w:rsidRPr="003377DA">
        <w:rPr>
          <w:rFonts w:asciiTheme="minorHAnsi" w:hAnsiTheme="minorHAnsi" w:cs="Arial Narrow"/>
        </w:rPr>
        <w:t xml:space="preserve">und Daten </w:t>
      </w:r>
      <w:r w:rsidRPr="003377DA">
        <w:rPr>
          <w:rFonts w:asciiTheme="minorHAnsi" w:hAnsiTheme="minorHAnsi" w:cs="Arial Narrow"/>
        </w:rPr>
        <w:t>des Kunden zu behalten.</w:t>
      </w:r>
    </w:p>
    <w:p w14:paraId="46AE044E" w14:textId="1CE81029" w:rsidR="00584809" w:rsidRPr="003377DA" w:rsidRDefault="00584809" w:rsidP="00262D15">
      <w:pPr>
        <w:autoSpaceDE w:val="0"/>
        <w:autoSpaceDN w:val="0"/>
        <w:adjustRightInd w:val="0"/>
        <w:spacing w:after="0" w:line="240" w:lineRule="auto"/>
        <w:rPr>
          <w:rFonts w:asciiTheme="minorHAnsi" w:hAnsiTheme="minorHAnsi" w:cs="Arial Narrow"/>
        </w:rPr>
      </w:pPr>
    </w:p>
    <w:p w14:paraId="3ACE5465" w14:textId="551B9011" w:rsidR="00926962" w:rsidRDefault="00262D15" w:rsidP="00262D15">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Der Kunde ist für die Aufbewahrung der Unterlagen</w:t>
      </w:r>
      <w:r w:rsidR="000132F3" w:rsidRPr="003377DA">
        <w:rPr>
          <w:rFonts w:asciiTheme="minorHAnsi" w:hAnsiTheme="minorHAnsi" w:cs="Arial Narrow"/>
        </w:rPr>
        <w:t xml:space="preserve"> </w:t>
      </w:r>
      <w:r w:rsidR="00632CF1" w:rsidRPr="003377DA">
        <w:rPr>
          <w:rFonts w:asciiTheme="minorHAnsi" w:hAnsiTheme="minorHAnsi" w:cs="Arial Narrow"/>
        </w:rPr>
        <w:t>und Daten sowie für</w:t>
      </w:r>
      <w:r w:rsidR="000132F3" w:rsidRPr="003377DA">
        <w:rPr>
          <w:rFonts w:asciiTheme="minorHAnsi" w:hAnsiTheme="minorHAnsi" w:cs="Arial Narrow"/>
        </w:rPr>
        <w:t xml:space="preserve"> die Einhaltung der gesetzlichen Vorschriften verantwortlich</w:t>
      </w:r>
      <w:r w:rsidRPr="003377DA">
        <w:rPr>
          <w:rFonts w:asciiTheme="minorHAnsi" w:hAnsiTheme="minorHAnsi" w:cs="Arial Narrow"/>
        </w:rPr>
        <w:t>.</w:t>
      </w:r>
    </w:p>
    <w:p w14:paraId="2023CAF4" w14:textId="47633540" w:rsidR="00926962" w:rsidRPr="003377DA" w:rsidRDefault="00926962" w:rsidP="00926962">
      <w:pPr>
        <w:pStyle w:val="berschrift1"/>
        <w:rPr>
          <w:rFonts w:asciiTheme="minorHAnsi" w:hAnsiTheme="minorHAnsi"/>
          <w:szCs w:val="22"/>
        </w:rPr>
      </w:pPr>
      <w:r>
        <w:rPr>
          <w:rFonts w:asciiTheme="minorHAnsi" w:hAnsiTheme="minorHAnsi"/>
          <w:szCs w:val="22"/>
        </w:rPr>
        <w:t>Salvatorische Klausel</w:t>
      </w:r>
    </w:p>
    <w:p w14:paraId="116D4BE3" w14:textId="3EC60948" w:rsidR="00926962" w:rsidRPr="003377DA" w:rsidRDefault="00926962" w:rsidP="00262D15">
      <w:pPr>
        <w:autoSpaceDE w:val="0"/>
        <w:autoSpaceDN w:val="0"/>
        <w:adjustRightInd w:val="0"/>
        <w:spacing w:after="0" w:line="240" w:lineRule="auto"/>
        <w:rPr>
          <w:rFonts w:asciiTheme="minorHAnsi" w:hAnsiTheme="minorHAnsi" w:cs="Arial Narrow"/>
        </w:rPr>
      </w:pPr>
      <w:r w:rsidRPr="00926962">
        <w:rPr>
          <w:rFonts w:asciiTheme="minorHAnsi" w:hAnsiTheme="minorHAnsi" w:cs="Arial Narrow"/>
        </w:rPr>
        <w:t>Sollte eine der Bestimmungen dieser allgemeinen Geschäftsbedingungen nichtig, ungültig oder nicht durchsetzbar sein oder werden, so wird die Gültigkeit und Durchsetzbarkeit der übrigen Bestimmungen hievon nicht berührt.</w:t>
      </w:r>
    </w:p>
    <w:p w14:paraId="7281E579" w14:textId="77777777" w:rsidR="00E83F17" w:rsidRPr="003377DA" w:rsidRDefault="00E83F17" w:rsidP="00687FEF">
      <w:pPr>
        <w:pStyle w:val="berschrift1"/>
        <w:rPr>
          <w:rFonts w:asciiTheme="minorHAnsi" w:hAnsiTheme="minorHAnsi"/>
          <w:szCs w:val="22"/>
        </w:rPr>
      </w:pPr>
      <w:r w:rsidRPr="003377DA">
        <w:rPr>
          <w:rFonts w:asciiTheme="minorHAnsi" w:hAnsiTheme="minorHAnsi"/>
          <w:szCs w:val="22"/>
        </w:rPr>
        <w:t>Allgemeines</w:t>
      </w:r>
    </w:p>
    <w:p w14:paraId="7C4D394E" w14:textId="2BBC4208" w:rsidR="00C06BCD" w:rsidRPr="003377DA" w:rsidRDefault="00DD1106"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 xml:space="preserve">Diese AGB können </w:t>
      </w:r>
      <w:r w:rsidR="00775D1B" w:rsidRPr="003377DA">
        <w:rPr>
          <w:rFonts w:asciiTheme="minorHAnsi" w:hAnsiTheme="minorHAnsi" w:cs="Arial Narrow"/>
        </w:rPr>
        <w:t xml:space="preserve">vom Treuhänder </w:t>
      </w:r>
      <w:r w:rsidRPr="003377DA">
        <w:rPr>
          <w:rFonts w:asciiTheme="minorHAnsi" w:hAnsiTheme="minorHAnsi" w:cs="Arial Narrow"/>
        </w:rPr>
        <w:t>jederzeit angepasst werden.</w:t>
      </w:r>
      <w:r w:rsidR="00775D1B" w:rsidRPr="003377DA">
        <w:rPr>
          <w:rFonts w:asciiTheme="minorHAnsi" w:hAnsiTheme="minorHAnsi" w:cs="Arial Narrow"/>
        </w:rPr>
        <w:t xml:space="preserve"> Sofern d</w:t>
      </w:r>
      <w:r w:rsidRPr="003377DA">
        <w:rPr>
          <w:rFonts w:asciiTheme="minorHAnsi" w:hAnsiTheme="minorHAnsi" w:cs="Arial Narrow"/>
        </w:rPr>
        <w:t>er Kunde</w:t>
      </w:r>
      <w:r w:rsidR="00775D1B" w:rsidRPr="003377DA">
        <w:rPr>
          <w:rFonts w:asciiTheme="minorHAnsi" w:hAnsiTheme="minorHAnsi" w:cs="Arial Narrow"/>
        </w:rPr>
        <w:t xml:space="preserve"> die </w:t>
      </w:r>
      <w:r w:rsidRPr="003377DA">
        <w:rPr>
          <w:rFonts w:asciiTheme="minorHAnsi" w:hAnsiTheme="minorHAnsi" w:cs="Arial Narrow"/>
        </w:rPr>
        <w:t xml:space="preserve">neuen AGB </w:t>
      </w:r>
      <w:r w:rsidR="00775D1B" w:rsidRPr="003377DA">
        <w:rPr>
          <w:rFonts w:asciiTheme="minorHAnsi" w:hAnsiTheme="minorHAnsi" w:cs="Arial Narrow"/>
        </w:rPr>
        <w:t>nicht innerhalb einer Frist von 60 Tagen nach Mitteilung ablehnt</w:t>
      </w:r>
      <w:r w:rsidR="006311E6" w:rsidRPr="003377DA">
        <w:rPr>
          <w:rFonts w:asciiTheme="minorHAnsi" w:hAnsiTheme="minorHAnsi" w:cs="Arial Narrow"/>
        </w:rPr>
        <w:t>,</w:t>
      </w:r>
      <w:r w:rsidR="00775D1B" w:rsidRPr="003377DA">
        <w:rPr>
          <w:rFonts w:asciiTheme="minorHAnsi" w:hAnsiTheme="minorHAnsi" w:cs="Arial Narrow"/>
        </w:rPr>
        <w:t xml:space="preserve"> gelten sie als genehmigt</w:t>
      </w:r>
      <w:r w:rsidRPr="003377DA">
        <w:rPr>
          <w:rFonts w:asciiTheme="minorHAnsi" w:hAnsiTheme="minorHAnsi" w:cs="Arial Narrow"/>
        </w:rPr>
        <w:t>.</w:t>
      </w:r>
      <w:r w:rsidR="006311E6" w:rsidRPr="003377DA">
        <w:rPr>
          <w:rFonts w:asciiTheme="minorHAnsi" w:hAnsiTheme="minorHAnsi" w:cs="Arial Narrow"/>
        </w:rPr>
        <w:t xml:space="preserve"> </w:t>
      </w:r>
    </w:p>
    <w:p w14:paraId="399C6A56" w14:textId="77777777" w:rsidR="006311E6" w:rsidRPr="003377DA" w:rsidRDefault="006311E6" w:rsidP="00E83F17">
      <w:pPr>
        <w:autoSpaceDE w:val="0"/>
        <w:autoSpaceDN w:val="0"/>
        <w:adjustRightInd w:val="0"/>
        <w:spacing w:after="0" w:line="240" w:lineRule="auto"/>
        <w:rPr>
          <w:rFonts w:asciiTheme="minorHAnsi" w:hAnsiTheme="minorHAnsi" w:cs="Arial Narrow"/>
        </w:rPr>
      </w:pPr>
    </w:p>
    <w:p w14:paraId="2C7F1F8B" w14:textId="77777777" w:rsidR="003377DA" w:rsidRDefault="006311E6" w:rsidP="00E83F17">
      <w:pPr>
        <w:autoSpaceDE w:val="0"/>
        <w:autoSpaceDN w:val="0"/>
        <w:adjustRightInd w:val="0"/>
        <w:spacing w:after="0" w:line="240" w:lineRule="auto"/>
        <w:rPr>
          <w:rFonts w:asciiTheme="minorHAnsi" w:hAnsiTheme="minorHAnsi" w:cs="Arial Narrow"/>
        </w:rPr>
      </w:pPr>
      <w:r w:rsidRPr="003377DA">
        <w:rPr>
          <w:rFonts w:asciiTheme="minorHAnsi" w:hAnsiTheme="minorHAnsi" w:cs="Arial Narrow"/>
        </w:rPr>
        <w:t>Die Auftragsbestätigung sowie d</w:t>
      </w:r>
      <w:r w:rsidR="00E83F17" w:rsidRPr="003377DA">
        <w:rPr>
          <w:rFonts w:asciiTheme="minorHAnsi" w:hAnsiTheme="minorHAnsi" w:cs="Arial Narrow"/>
        </w:rPr>
        <w:t xml:space="preserve">iese </w:t>
      </w:r>
      <w:r w:rsidRPr="003377DA">
        <w:rPr>
          <w:rFonts w:asciiTheme="minorHAnsi" w:hAnsiTheme="minorHAnsi" w:cs="Arial Narrow"/>
        </w:rPr>
        <w:t xml:space="preserve">AGB </w:t>
      </w:r>
      <w:r w:rsidR="006C4338" w:rsidRPr="003377DA">
        <w:rPr>
          <w:rFonts w:asciiTheme="minorHAnsi" w:hAnsiTheme="minorHAnsi" w:cs="Arial Narrow"/>
        </w:rPr>
        <w:t>unterstehen</w:t>
      </w:r>
      <w:r w:rsidR="00E83F17" w:rsidRPr="003377DA">
        <w:rPr>
          <w:rFonts w:asciiTheme="minorHAnsi" w:hAnsiTheme="minorHAnsi" w:cs="Arial Narrow"/>
        </w:rPr>
        <w:t xml:space="preserve"> schweizerischem Recht.</w:t>
      </w:r>
      <w:r w:rsidRPr="003377DA">
        <w:rPr>
          <w:rFonts w:asciiTheme="minorHAnsi" w:hAnsiTheme="minorHAnsi" w:cs="Arial Narrow"/>
        </w:rPr>
        <w:t xml:space="preserve">  </w:t>
      </w:r>
    </w:p>
    <w:p w14:paraId="0C59AA37" w14:textId="77777777" w:rsidR="003377DA" w:rsidRDefault="003377DA" w:rsidP="00E83F17">
      <w:pPr>
        <w:autoSpaceDE w:val="0"/>
        <w:autoSpaceDN w:val="0"/>
        <w:adjustRightInd w:val="0"/>
        <w:spacing w:after="0" w:line="240" w:lineRule="auto"/>
        <w:rPr>
          <w:rFonts w:asciiTheme="minorHAnsi" w:hAnsiTheme="minorHAnsi" w:cs="Arial Narrow"/>
        </w:rPr>
      </w:pPr>
    </w:p>
    <w:p w14:paraId="0FA77E2B" w14:textId="29F24393" w:rsidR="0087097C" w:rsidRPr="003377DA" w:rsidRDefault="00E83F17" w:rsidP="00926962">
      <w:pPr>
        <w:autoSpaceDE w:val="0"/>
        <w:autoSpaceDN w:val="0"/>
        <w:adjustRightInd w:val="0"/>
        <w:spacing w:after="0" w:line="240" w:lineRule="auto"/>
        <w:rPr>
          <w:rFonts w:asciiTheme="minorHAnsi" w:hAnsiTheme="minorHAnsi"/>
        </w:rPr>
      </w:pPr>
      <w:r w:rsidRPr="003377DA">
        <w:rPr>
          <w:rFonts w:asciiTheme="minorHAnsi" w:hAnsiTheme="minorHAnsi" w:cs="Arial Narrow"/>
        </w:rPr>
        <w:t xml:space="preserve">Für sämtliche </w:t>
      </w:r>
      <w:r w:rsidR="006311E6" w:rsidRPr="003377DA">
        <w:rPr>
          <w:rFonts w:asciiTheme="minorHAnsi" w:hAnsiTheme="minorHAnsi" w:cs="Arial Narrow"/>
        </w:rPr>
        <w:t xml:space="preserve">sich daraus ergebenden </w:t>
      </w:r>
      <w:r w:rsidRPr="003377DA">
        <w:rPr>
          <w:rFonts w:asciiTheme="minorHAnsi" w:hAnsiTheme="minorHAnsi" w:cs="Arial Narrow"/>
        </w:rPr>
        <w:t xml:space="preserve">Streitigkeiten vereinbaren die Parteien als </w:t>
      </w:r>
      <w:r w:rsidR="006311E6" w:rsidRPr="003377DA">
        <w:rPr>
          <w:rFonts w:asciiTheme="minorHAnsi" w:hAnsiTheme="minorHAnsi" w:cs="Arial Narrow"/>
        </w:rPr>
        <w:t xml:space="preserve">ausschliesslichen </w:t>
      </w:r>
      <w:r w:rsidRPr="003377DA">
        <w:rPr>
          <w:rFonts w:asciiTheme="minorHAnsi" w:hAnsiTheme="minorHAnsi" w:cs="Arial Narrow"/>
        </w:rPr>
        <w:t>Gerichtsstand den Sitz de</w:t>
      </w:r>
      <w:r w:rsidR="00C06BCD" w:rsidRPr="003377DA">
        <w:rPr>
          <w:rFonts w:asciiTheme="minorHAnsi" w:hAnsiTheme="minorHAnsi" w:cs="Arial Narrow"/>
        </w:rPr>
        <w:t>s</w:t>
      </w:r>
      <w:r w:rsidRPr="003377DA">
        <w:rPr>
          <w:rFonts w:asciiTheme="minorHAnsi" w:hAnsiTheme="minorHAnsi" w:cs="Arial Narrow"/>
        </w:rPr>
        <w:t xml:space="preserve"> </w:t>
      </w:r>
      <w:r w:rsidR="00752699" w:rsidRPr="003377DA">
        <w:rPr>
          <w:rFonts w:asciiTheme="minorHAnsi" w:hAnsiTheme="minorHAnsi" w:cs="Arial Narrow"/>
        </w:rPr>
        <w:t>Treuhänder</w:t>
      </w:r>
      <w:r w:rsidR="00C06BCD" w:rsidRPr="003377DA">
        <w:rPr>
          <w:rFonts w:asciiTheme="minorHAnsi" w:hAnsiTheme="minorHAnsi" w:cs="Arial Narrow"/>
        </w:rPr>
        <w:t>s</w:t>
      </w:r>
      <w:r w:rsidRPr="003377DA">
        <w:rPr>
          <w:rFonts w:asciiTheme="minorHAnsi" w:hAnsiTheme="minorHAnsi" w:cs="Arial Narrow"/>
        </w:rPr>
        <w:t>.</w:t>
      </w:r>
      <w:r w:rsidR="00926962">
        <w:rPr>
          <w:rFonts w:asciiTheme="minorHAnsi" w:hAnsiTheme="minorHAnsi" w:cs="Arial Narrow"/>
        </w:rPr>
        <w:t xml:space="preserve"> </w:t>
      </w:r>
      <w:r w:rsidRPr="003377DA">
        <w:rPr>
          <w:rFonts w:asciiTheme="minorHAnsi" w:hAnsiTheme="minorHAnsi" w:cs="Arial Narrow"/>
        </w:rPr>
        <w:t>Erfüllungsort ist der Sitz de</w:t>
      </w:r>
      <w:r w:rsidR="00C06BCD" w:rsidRPr="003377DA">
        <w:rPr>
          <w:rFonts w:asciiTheme="minorHAnsi" w:hAnsiTheme="minorHAnsi" w:cs="Arial Narrow"/>
        </w:rPr>
        <w:t>s</w:t>
      </w:r>
      <w:r w:rsidRPr="003377DA">
        <w:rPr>
          <w:rFonts w:asciiTheme="minorHAnsi" w:hAnsiTheme="minorHAnsi" w:cs="Arial Narrow"/>
        </w:rPr>
        <w:t xml:space="preserve"> </w:t>
      </w:r>
      <w:r w:rsidR="00752699" w:rsidRPr="003377DA">
        <w:rPr>
          <w:rFonts w:asciiTheme="minorHAnsi" w:hAnsiTheme="minorHAnsi" w:cs="Arial Narrow"/>
        </w:rPr>
        <w:t>Treuhänder</w:t>
      </w:r>
      <w:r w:rsidR="00C06BCD" w:rsidRPr="003377DA">
        <w:rPr>
          <w:rFonts w:asciiTheme="minorHAnsi" w:hAnsiTheme="minorHAnsi" w:cs="Arial Narrow"/>
        </w:rPr>
        <w:t>s</w:t>
      </w:r>
      <w:r w:rsidRPr="003377DA">
        <w:rPr>
          <w:rFonts w:asciiTheme="minorHAnsi" w:hAnsiTheme="minorHAnsi" w:cs="Arial Narrow"/>
        </w:rPr>
        <w:t>.</w:t>
      </w:r>
    </w:p>
    <w:sectPr w:rsidR="0087097C" w:rsidRPr="003377DA" w:rsidSect="006D0440">
      <w:headerReference w:type="default" r:id="rId7"/>
      <w:footerReference w:type="default" r:id="rId8"/>
      <w:pgSz w:w="11906" w:h="16838" w:code="9"/>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BF38" w14:textId="77777777" w:rsidR="00F87B4F" w:rsidRDefault="00F87B4F" w:rsidP="00584809">
      <w:pPr>
        <w:spacing w:after="0" w:line="240" w:lineRule="auto"/>
      </w:pPr>
      <w:r>
        <w:separator/>
      </w:r>
    </w:p>
  </w:endnote>
  <w:endnote w:type="continuationSeparator" w:id="0">
    <w:p w14:paraId="63337C13" w14:textId="77777777" w:rsidR="00F87B4F" w:rsidRDefault="00F87B4F" w:rsidP="0058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Pro 45 Light">
    <w:altName w:val="Corbel"/>
    <w:charset w:val="00"/>
    <w:family w:val="swiss"/>
    <w:pitch w:val="variable"/>
    <w:sig w:usb0="00000001"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28EE" w14:textId="2A8142C0" w:rsidR="008E5994" w:rsidRPr="008E5994" w:rsidRDefault="008E5994" w:rsidP="008E5994">
    <w:pPr>
      <w:pStyle w:val="Fuzeile"/>
      <w:rPr>
        <w:sz w:val="14"/>
        <w:szCs w:val="14"/>
      </w:rPr>
    </w:pPr>
  </w:p>
  <w:p w14:paraId="65DE72B7" w14:textId="481E8603" w:rsidR="00584809" w:rsidRDefault="008E5994" w:rsidP="008E5994">
    <w:pPr>
      <w:pStyle w:val="Fuzeile"/>
      <w:rPr>
        <w:rFonts w:eastAsia="Times New Roman" w:cs="Times New Roman"/>
        <w:noProof/>
        <w:sz w:val="14"/>
        <w:szCs w:val="14"/>
        <w:lang w:eastAsia="de-DE"/>
      </w:rPr>
    </w:pPr>
    <w:r w:rsidRPr="008E5994">
      <w:rPr>
        <w:sz w:val="16"/>
        <w:szCs w:val="16"/>
      </w:rPr>
      <w:t>Companion Consulting AG</w:t>
    </w:r>
    <w:r w:rsidR="005A27BD">
      <w:rPr>
        <w:sz w:val="16"/>
        <w:szCs w:val="16"/>
      </w:rPr>
      <w:t xml:space="preserve"> </w:t>
    </w:r>
    <w:r w:rsidR="005B717C">
      <w:rPr>
        <w:rFonts w:cs="Arial"/>
        <w:sz w:val="16"/>
        <w:szCs w:val="16"/>
      </w:rPr>
      <w:t>|</w:t>
    </w:r>
    <w:r w:rsidRPr="008E5994">
      <w:rPr>
        <w:sz w:val="16"/>
        <w:szCs w:val="16"/>
      </w:rPr>
      <w:t xml:space="preserve"> Wolleraustrasse 15n</w:t>
    </w:r>
    <w:r w:rsidR="005B717C">
      <w:rPr>
        <w:sz w:val="16"/>
        <w:szCs w:val="16"/>
      </w:rPr>
      <w:t xml:space="preserve"> </w:t>
    </w:r>
    <w:r w:rsidR="005B717C">
      <w:rPr>
        <w:rFonts w:cs="Arial"/>
        <w:sz w:val="16"/>
        <w:szCs w:val="16"/>
      </w:rPr>
      <w:t>|</w:t>
    </w:r>
    <w:r w:rsidRPr="008E5994">
      <w:rPr>
        <w:sz w:val="16"/>
        <w:szCs w:val="16"/>
      </w:rPr>
      <w:t xml:space="preserve"> </w:t>
    </w:r>
    <w:r w:rsidR="005B717C">
      <w:rPr>
        <w:sz w:val="16"/>
        <w:szCs w:val="16"/>
      </w:rPr>
      <w:t>CH-</w:t>
    </w:r>
    <w:r w:rsidRPr="008E5994">
      <w:rPr>
        <w:sz w:val="16"/>
        <w:szCs w:val="16"/>
      </w:rPr>
      <w:t>8807 Freienbach</w:t>
    </w:r>
    <w:r>
      <w:rPr>
        <w:rFonts w:eastAsia="Times New Roman" w:cs="Times New Roman"/>
        <w:sz w:val="14"/>
        <w:szCs w:val="14"/>
        <w:lang w:eastAsia="de-DE"/>
      </w:rPr>
      <w:tab/>
    </w:r>
    <w:r w:rsidR="00584809" w:rsidRPr="008E5994">
      <w:rPr>
        <w:rFonts w:eastAsia="Times New Roman" w:cs="Times New Roman"/>
        <w:sz w:val="14"/>
        <w:szCs w:val="14"/>
        <w:lang w:eastAsia="de-DE"/>
      </w:rPr>
      <w:fldChar w:fldCharType="begin"/>
    </w:r>
    <w:r w:rsidR="00584809" w:rsidRPr="008E5994">
      <w:rPr>
        <w:rFonts w:eastAsia="Times New Roman" w:cs="Times New Roman"/>
        <w:sz w:val="14"/>
        <w:szCs w:val="14"/>
        <w:lang w:eastAsia="de-DE"/>
      </w:rPr>
      <w:instrText xml:space="preserve"> PAGE </w:instrText>
    </w:r>
    <w:r w:rsidR="00584809" w:rsidRPr="008E5994">
      <w:rPr>
        <w:rFonts w:eastAsia="Times New Roman" w:cs="Times New Roman"/>
        <w:sz w:val="14"/>
        <w:szCs w:val="14"/>
        <w:lang w:eastAsia="de-DE"/>
      </w:rPr>
      <w:fldChar w:fldCharType="separate"/>
    </w:r>
    <w:r w:rsidR="008A56C7" w:rsidRPr="008E5994">
      <w:rPr>
        <w:rFonts w:eastAsia="Times New Roman" w:cs="Times New Roman"/>
        <w:noProof/>
        <w:sz w:val="14"/>
        <w:szCs w:val="14"/>
        <w:lang w:eastAsia="de-DE"/>
      </w:rPr>
      <w:t>4</w:t>
    </w:r>
    <w:r w:rsidR="00584809" w:rsidRPr="008E5994">
      <w:rPr>
        <w:rFonts w:eastAsia="Times New Roman" w:cs="Times New Roman"/>
        <w:sz w:val="14"/>
        <w:szCs w:val="14"/>
        <w:lang w:eastAsia="de-DE"/>
      </w:rPr>
      <w:fldChar w:fldCharType="end"/>
    </w:r>
    <w:r w:rsidR="00584809" w:rsidRPr="008E5994">
      <w:rPr>
        <w:rFonts w:eastAsia="Times New Roman" w:cs="Times New Roman"/>
        <w:sz w:val="14"/>
        <w:szCs w:val="14"/>
        <w:lang w:eastAsia="de-DE"/>
      </w:rPr>
      <w:t xml:space="preserve"> </w:t>
    </w:r>
    <w:r w:rsidR="00584809" w:rsidRPr="008E5994">
      <w:rPr>
        <w:rFonts w:eastAsia="Times New Roman" w:cs="Arial"/>
        <w:sz w:val="14"/>
        <w:szCs w:val="14"/>
        <w:lang w:eastAsia="de-DE"/>
      </w:rPr>
      <w:t>l</w:t>
    </w:r>
    <w:r w:rsidR="00584809" w:rsidRPr="008E5994">
      <w:rPr>
        <w:rFonts w:eastAsia="Times New Roman" w:cs="Times New Roman"/>
        <w:sz w:val="14"/>
        <w:szCs w:val="14"/>
        <w:lang w:eastAsia="de-DE"/>
      </w:rPr>
      <w:t xml:space="preserve"> </w:t>
    </w:r>
    <w:r w:rsidR="00584809" w:rsidRPr="008E5994">
      <w:rPr>
        <w:rFonts w:eastAsia="Times New Roman" w:cs="Times New Roman"/>
        <w:sz w:val="14"/>
        <w:szCs w:val="14"/>
        <w:lang w:eastAsia="de-DE"/>
      </w:rPr>
      <w:fldChar w:fldCharType="begin"/>
    </w:r>
    <w:r w:rsidR="00584809" w:rsidRPr="008E5994">
      <w:rPr>
        <w:rFonts w:eastAsia="Times New Roman" w:cs="Times New Roman"/>
        <w:sz w:val="14"/>
        <w:szCs w:val="14"/>
        <w:lang w:eastAsia="de-DE"/>
      </w:rPr>
      <w:instrText xml:space="preserve"> NUMPAGES </w:instrText>
    </w:r>
    <w:r w:rsidR="00584809" w:rsidRPr="008E5994">
      <w:rPr>
        <w:rFonts w:eastAsia="Times New Roman" w:cs="Times New Roman"/>
        <w:sz w:val="14"/>
        <w:szCs w:val="14"/>
        <w:lang w:eastAsia="de-DE"/>
      </w:rPr>
      <w:fldChar w:fldCharType="separate"/>
    </w:r>
    <w:r w:rsidR="008A56C7" w:rsidRPr="008E5994">
      <w:rPr>
        <w:rFonts w:eastAsia="Times New Roman" w:cs="Times New Roman"/>
        <w:noProof/>
        <w:sz w:val="14"/>
        <w:szCs w:val="14"/>
        <w:lang w:eastAsia="de-DE"/>
      </w:rPr>
      <w:t>5</w:t>
    </w:r>
    <w:r w:rsidR="00584809" w:rsidRPr="008E5994">
      <w:rPr>
        <w:rFonts w:eastAsia="Times New Roman" w:cs="Times New Roman"/>
        <w:noProof/>
        <w:sz w:val="14"/>
        <w:szCs w:val="14"/>
        <w:lang w:eastAsia="de-DE"/>
      </w:rPr>
      <w:fldChar w:fldCharType="end"/>
    </w:r>
  </w:p>
  <w:p w14:paraId="318A572D" w14:textId="2983DE3E" w:rsidR="008E5994" w:rsidRPr="008E5994" w:rsidRDefault="008E5994" w:rsidP="008E5994">
    <w:pPr>
      <w:pStyle w:val="Fuzeile"/>
      <w:rPr>
        <w:sz w:val="14"/>
        <w:szCs w:val="14"/>
      </w:rPr>
    </w:pPr>
    <w:r>
      <w:rPr>
        <w:rFonts w:eastAsia="Times New Roman" w:cs="Times New Roman"/>
        <w:noProof/>
        <w:sz w:val="14"/>
        <w:szCs w:val="14"/>
        <w:lang w:eastAsia="de-DE"/>
      </w:rPr>
      <w:t>Dokumentversion 8.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BB3D7" w14:textId="77777777" w:rsidR="00F87B4F" w:rsidRDefault="00F87B4F" w:rsidP="00584809">
      <w:pPr>
        <w:spacing w:after="0" w:line="240" w:lineRule="auto"/>
      </w:pPr>
      <w:r>
        <w:separator/>
      </w:r>
    </w:p>
  </w:footnote>
  <w:footnote w:type="continuationSeparator" w:id="0">
    <w:p w14:paraId="301AAA69" w14:textId="77777777" w:rsidR="00F87B4F" w:rsidRDefault="00F87B4F" w:rsidP="0058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C2A4" w14:textId="799D535C" w:rsidR="00584809" w:rsidRDefault="00F81294">
    <w:pPr>
      <w:pStyle w:val="Kopfzeile"/>
    </w:pPr>
    <w:r>
      <w:rPr>
        <w:noProof/>
      </w:rPr>
      <w:drawing>
        <wp:anchor distT="0" distB="0" distL="114300" distR="114300" simplePos="0" relativeHeight="251658240" behindDoc="1" locked="0" layoutInCell="1" allowOverlap="0" wp14:anchorId="2393F259" wp14:editId="679EECE9">
          <wp:simplePos x="0" y="0"/>
          <wp:positionH relativeFrom="column">
            <wp:posOffset>3418205</wp:posOffset>
          </wp:positionH>
          <wp:positionV relativeFrom="paragraph">
            <wp:posOffset>-176530</wp:posOffset>
          </wp:positionV>
          <wp:extent cx="2642400" cy="817200"/>
          <wp:effectExtent l="0" t="0" r="0" b="0"/>
          <wp:wrapTight wrapText="bothSides">
            <wp:wrapPolygon edited="0">
              <wp:start x="1090" y="3527"/>
              <wp:lineTo x="467" y="6551"/>
              <wp:lineTo x="467" y="11589"/>
              <wp:lineTo x="1246" y="12597"/>
              <wp:lineTo x="1246" y="16628"/>
              <wp:lineTo x="6385" y="18644"/>
              <wp:lineTo x="16196" y="19652"/>
              <wp:lineTo x="17130" y="19652"/>
              <wp:lineTo x="17286" y="18644"/>
              <wp:lineTo x="20868" y="12597"/>
              <wp:lineTo x="20868" y="3527"/>
              <wp:lineTo x="1090" y="3527"/>
            </wp:wrapPolygon>
          </wp:wrapTight>
          <wp:docPr id="335997358" name="Grafik 1" descr="Ein Bild, da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97358" name="Grafik 1" descr="Ein Bild, das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642400" cy="81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A2758"/>
    <w:multiLevelType w:val="hybridMultilevel"/>
    <w:tmpl w:val="E0F80804"/>
    <w:lvl w:ilvl="0" w:tplc="FD322156">
      <w:start w:val="1"/>
      <w:numFmt w:val="decimal"/>
      <w:pStyle w:val="berschrift1"/>
      <w:lvlText w:val="%1."/>
      <w:lvlJc w:val="left"/>
      <w:pPr>
        <w:ind w:left="360" w:hanging="360"/>
      </w:pPr>
      <w:rPr>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933050693">
    <w:abstractNumId w:val="0"/>
  </w:num>
  <w:num w:numId="2" w16cid:durableId="1562595617">
    <w:abstractNumId w:val="0"/>
  </w:num>
  <w:num w:numId="3" w16cid:durableId="2027365301">
    <w:abstractNumId w:val="0"/>
  </w:num>
  <w:num w:numId="4" w16cid:durableId="1119836551">
    <w:abstractNumId w:val="0"/>
  </w:num>
  <w:num w:numId="5" w16cid:durableId="576667803">
    <w:abstractNumId w:val="0"/>
  </w:num>
  <w:num w:numId="6" w16cid:durableId="987438101">
    <w:abstractNumId w:val="0"/>
  </w:num>
  <w:num w:numId="7" w16cid:durableId="102771594">
    <w:abstractNumId w:val="0"/>
  </w:num>
  <w:num w:numId="8" w16cid:durableId="310640668">
    <w:abstractNumId w:val="0"/>
  </w:num>
  <w:num w:numId="9" w16cid:durableId="2140949899">
    <w:abstractNumId w:val="0"/>
  </w:num>
  <w:num w:numId="10" w16cid:durableId="1940138653">
    <w:abstractNumId w:val="0"/>
  </w:num>
  <w:num w:numId="11" w16cid:durableId="699625217">
    <w:abstractNumId w:val="0"/>
  </w:num>
  <w:num w:numId="12" w16cid:durableId="108456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E3"/>
    <w:rsid w:val="000132F3"/>
    <w:rsid w:val="000A404C"/>
    <w:rsid w:val="001B58E2"/>
    <w:rsid w:val="00262D15"/>
    <w:rsid w:val="0029511A"/>
    <w:rsid w:val="002E04D3"/>
    <w:rsid w:val="002E18DB"/>
    <w:rsid w:val="003377DA"/>
    <w:rsid w:val="003E361E"/>
    <w:rsid w:val="003F3145"/>
    <w:rsid w:val="0052172A"/>
    <w:rsid w:val="00540E46"/>
    <w:rsid w:val="00584809"/>
    <w:rsid w:val="005A27BD"/>
    <w:rsid w:val="005A2D5B"/>
    <w:rsid w:val="005B717C"/>
    <w:rsid w:val="005C6DCA"/>
    <w:rsid w:val="006142F3"/>
    <w:rsid w:val="00617285"/>
    <w:rsid w:val="00625644"/>
    <w:rsid w:val="006311E6"/>
    <w:rsid w:val="00632CF1"/>
    <w:rsid w:val="00663015"/>
    <w:rsid w:val="006729E3"/>
    <w:rsid w:val="00687FEF"/>
    <w:rsid w:val="0069018E"/>
    <w:rsid w:val="006C4338"/>
    <w:rsid w:val="006C5961"/>
    <w:rsid w:val="006D0440"/>
    <w:rsid w:val="00736C0E"/>
    <w:rsid w:val="00752699"/>
    <w:rsid w:val="00775D1B"/>
    <w:rsid w:val="007C70B1"/>
    <w:rsid w:val="007D1C59"/>
    <w:rsid w:val="007E2816"/>
    <w:rsid w:val="00824C14"/>
    <w:rsid w:val="008440B1"/>
    <w:rsid w:val="0087097C"/>
    <w:rsid w:val="008915FE"/>
    <w:rsid w:val="008A56C7"/>
    <w:rsid w:val="008B68B9"/>
    <w:rsid w:val="008C05E7"/>
    <w:rsid w:val="008D3454"/>
    <w:rsid w:val="008E0389"/>
    <w:rsid w:val="008E5994"/>
    <w:rsid w:val="00926962"/>
    <w:rsid w:val="00993955"/>
    <w:rsid w:val="009C24ED"/>
    <w:rsid w:val="009E7A07"/>
    <w:rsid w:val="00A24A45"/>
    <w:rsid w:val="00A35448"/>
    <w:rsid w:val="00AE321F"/>
    <w:rsid w:val="00AF46E2"/>
    <w:rsid w:val="00B47BF7"/>
    <w:rsid w:val="00BF042F"/>
    <w:rsid w:val="00C06BCD"/>
    <w:rsid w:val="00CD1070"/>
    <w:rsid w:val="00D177C7"/>
    <w:rsid w:val="00D22E18"/>
    <w:rsid w:val="00D44F33"/>
    <w:rsid w:val="00D9130F"/>
    <w:rsid w:val="00DD1106"/>
    <w:rsid w:val="00E33EEF"/>
    <w:rsid w:val="00E656CD"/>
    <w:rsid w:val="00E76632"/>
    <w:rsid w:val="00E83F17"/>
    <w:rsid w:val="00E847BF"/>
    <w:rsid w:val="00E84990"/>
    <w:rsid w:val="00EA30F7"/>
    <w:rsid w:val="00F5180F"/>
    <w:rsid w:val="00F726ED"/>
    <w:rsid w:val="00F81294"/>
    <w:rsid w:val="00F87B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721B1"/>
  <w15:chartTrackingRefBased/>
  <w15:docId w15:val="{EDC01766-3E4F-4810-A32B-F6AFE929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87FEF"/>
    <w:pPr>
      <w:keepNext/>
      <w:keepLines/>
      <w:numPr>
        <w:numId w:val="1"/>
      </w:numPr>
      <w:spacing w:before="240" w:after="120"/>
      <w:ind w:left="357" w:hanging="357"/>
      <w:outlineLvl w:val="0"/>
    </w:pPr>
    <w:rPr>
      <w:rFonts w:ascii="Frutiger LT Pro 45 Light" w:eastAsiaTheme="majorEastAsia" w:hAnsi="Frutiger LT Pro 45 Light" w:cstheme="majorBidi"/>
      <w:b/>
      <w:color w:val="000000" w:themeColor="text1"/>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7FEF"/>
    <w:rPr>
      <w:rFonts w:ascii="Frutiger LT Pro 45 Light" w:eastAsiaTheme="majorEastAsia" w:hAnsi="Frutiger LT Pro 45 Light" w:cstheme="majorBidi"/>
      <w:b/>
      <w:color w:val="000000" w:themeColor="text1"/>
      <w:szCs w:val="32"/>
    </w:rPr>
  </w:style>
  <w:style w:type="character" w:styleId="Kommentarzeichen">
    <w:name w:val="annotation reference"/>
    <w:basedOn w:val="Absatz-Standardschriftart"/>
    <w:uiPriority w:val="99"/>
    <w:semiHidden/>
    <w:unhideWhenUsed/>
    <w:rsid w:val="006142F3"/>
    <w:rPr>
      <w:sz w:val="16"/>
      <w:szCs w:val="16"/>
    </w:rPr>
  </w:style>
  <w:style w:type="paragraph" w:styleId="Kommentartext">
    <w:name w:val="annotation text"/>
    <w:basedOn w:val="Standard"/>
    <w:link w:val="KommentartextZchn"/>
    <w:uiPriority w:val="99"/>
    <w:semiHidden/>
    <w:unhideWhenUsed/>
    <w:rsid w:val="006142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42F3"/>
    <w:rPr>
      <w:sz w:val="20"/>
      <w:szCs w:val="20"/>
    </w:rPr>
  </w:style>
  <w:style w:type="paragraph" w:styleId="Kommentarthema">
    <w:name w:val="annotation subject"/>
    <w:basedOn w:val="Kommentartext"/>
    <w:next w:val="Kommentartext"/>
    <w:link w:val="KommentarthemaZchn"/>
    <w:uiPriority w:val="99"/>
    <w:semiHidden/>
    <w:unhideWhenUsed/>
    <w:rsid w:val="006142F3"/>
    <w:rPr>
      <w:b/>
      <w:bCs/>
    </w:rPr>
  </w:style>
  <w:style w:type="character" w:customStyle="1" w:styleId="KommentarthemaZchn">
    <w:name w:val="Kommentarthema Zchn"/>
    <w:basedOn w:val="KommentartextZchn"/>
    <w:link w:val="Kommentarthema"/>
    <w:uiPriority w:val="99"/>
    <w:semiHidden/>
    <w:rsid w:val="006142F3"/>
    <w:rPr>
      <w:b/>
      <w:bCs/>
      <w:sz w:val="20"/>
      <w:szCs w:val="20"/>
    </w:rPr>
  </w:style>
  <w:style w:type="paragraph" w:styleId="Sprechblasentext">
    <w:name w:val="Balloon Text"/>
    <w:basedOn w:val="Standard"/>
    <w:link w:val="SprechblasentextZchn"/>
    <w:uiPriority w:val="99"/>
    <w:semiHidden/>
    <w:unhideWhenUsed/>
    <w:rsid w:val="006142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42F3"/>
    <w:rPr>
      <w:rFonts w:ascii="Segoe UI" w:hAnsi="Segoe UI" w:cs="Segoe UI"/>
      <w:sz w:val="18"/>
      <w:szCs w:val="18"/>
    </w:rPr>
  </w:style>
  <w:style w:type="paragraph" w:styleId="Kopfzeile">
    <w:name w:val="header"/>
    <w:basedOn w:val="Standard"/>
    <w:link w:val="KopfzeileZchn"/>
    <w:uiPriority w:val="99"/>
    <w:unhideWhenUsed/>
    <w:rsid w:val="005848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4809"/>
  </w:style>
  <w:style w:type="paragraph" w:styleId="Fuzeile">
    <w:name w:val="footer"/>
    <w:basedOn w:val="Standard"/>
    <w:link w:val="FuzeileZchn"/>
    <w:uiPriority w:val="99"/>
    <w:unhideWhenUsed/>
    <w:rsid w:val="005848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1508</Words>
  <Characters>9501</Characters>
  <Application>Microsoft Office Word</Application>
  <DocSecurity>0</DocSecurity>
  <Lines>79</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Schmitt</dc:creator>
  <cp:keywords/>
  <dc:description/>
  <cp:lastModifiedBy>Philipp Späni</cp:lastModifiedBy>
  <cp:revision>11</cp:revision>
  <cp:lastPrinted>2023-08-08T14:39:00Z</cp:lastPrinted>
  <dcterms:created xsi:type="dcterms:W3CDTF">2023-08-08T14:11:00Z</dcterms:created>
  <dcterms:modified xsi:type="dcterms:W3CDTF">2023-08-11T14:00:00Z</dcterms:modified>
</cp:coreProperties>
</file>